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glossary/styles.xml" ContentType="application/vnd.openxmlformats-officedocument.wordprocessingml.styles+xml"/>
  <Override PartName="/word/glossary/stylesWithEffects.xml" ContentType="application/vnd.ms-word.stylesWithEffects+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4492FAC5"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8106FC">
            <w:t>PGECOHVC101</w:t>
          </w:r>
        </w:sdtContent>
      </w:sdt>
    </w:p>
    <w:bookmarkEnd w:id="0"/>
    <w:p w14:paraId="7601CE2F" w14:textId="0473A704" w:rsidR="00DA690B" w:rsidRPr="00500C4E" w:rsidRDefault="00AD7C3D"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3F3A41" w:rsidRPr="00500C4E">
            <w:rPr>
              <w:rStyle w:val="CaptionChar"/>
              <w:rFonts w:asciiTheme="minorHAnsi" w:hAnsiTheme="minorHAnsi" w:cstheme="minorHAnsi"/>
              <w:b/>
              <w:bCs w:val="0"/>
              <w:sz w:val="48"/>
              <w:szCs w:val="48"/>
            </w:rPr>
            <w:t xml:space="preserve">Revision </w:t>
          </w:r>
          <w:r w:rsidR="00B4065F" w:rsidRPr="00500C4E">
            <w:rPr>
              <w:rStyle w:val="CaptionChar"/>
              <w:rFonts w:asciiTheme="minorHAnsi" w:hAnsiTheme="minorHAnsi" w:cstheme="minorHAnsi"/>
              <w:b/>
              <w:bCs w:val="0"/>
              <w:sz w:val="48"/>
              <w:szCs w:val="48"/>
            </w:rPr>
            <w:t>#</w:t>
          </w:r>
          <w:r w:rsidR="005E53D5">
            <w:rPr>
              <w:rStyle w:val="CaptionChar"/>
              <w:rFonts w:asciiTheme="minorHAnsi" w:hAnsiTheme="minorHAnsi" w:cstheme="minorHAnsi"/>
              <w:b/>
              <w:bCs w:val="0"/>
              <w:sz w:val="48"/>
              <w:szCs w:val="48"/>
            </w:rPr>
            <w:t>5</w:t>
          </w:r>
        </w:sdtContent>
      </w:sdt>
    </w:p>
    <w:p w14:paraId="3E4FD8A9" w14:textId="77777777" w:rsidR="00285A0D" w:rsidRPr="00500C4E" w:rsidRDefault="00285A0D" w:rsidP="00DE5758">
      <w:pPr>
        <w:jc w:val="right"/>
        <w:rPr>
          <w:rFonts w:cstheme="minorHAnsi"/>
          <w:b/>
          <w:sz w:val="48"/>
          <w:szCs w:val="48"/>
        </w:rPr>
      </w:pPr>
    </w:p>
    <w:bookmarkStart w:id="2" w:name="SCE"/>
    <w:p w14:paraId="17094A10" w14:textId="57EFAF16" w:rsidR="00B90E6F" w:rsidRPr="00500C4E" w:rsidRDefault="00AD7C3D" w:rsidP="00B90E6F">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7E008BD51CEB40C1BAA871B753F05932"/>
          </w:placeholder>
          <w:dataBinding w:prefixMappings="xmlns:ns0='http://schemas.openxmlformats.org/officeDocument/2006/extended-properties' " w:xpath="/ns0:Properties[1]/ns0:Company[1]" w:storeItemID="{6668398D-A668-4E3E-A5EB-62B293D839F1}"/>
          <w:text/>
        </w:sdtPr>
        <w:sdtContent>
          <w:r w:rsidR="00B90E6F">
            <w:rPr>
              <w:rFonts w:cstheme="minorHAnsi"/>
              <w:b/>
              <w:sz w:val="36"/>
              <w:szCs w:val="36"/>
            </w:rPr>
            <w:t>Pacific Gas &amp; Electric Company</w:t>
          </w:r>
        </w:sdtContent>
      </w:sdt>
      <w:bookmarkEnd w:id="2"/>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412B2F03" w14:textId="77777777" w:rsidR="008106FC" w:rsidRPr="00726983" w:rsidRDefault="008106FC" w:rsidP="008106FC">
      <w:pPr>
        <w:rPr>
          <w:rFonts w:ascii="Arial" w:hAnsi="Arial" w:cs="Arial"/>
          <w:b/>
          <w:sz w:val="72"/>
          <w:szCs w:val="72"/>
        </w:rPr>
      </w:pPr>
      <w:r w:rsidRPr="00726983">
        <w:rPr>
          <w:rFonts w:ascii="Arial" w:hAnsi="Arial" w:cs="Arial"/>
          <w:b/>
          <w:sz w:val="72"/>
          <w:szCs w:val="72"/>
        </w:rPr>
        <w:t>Space Heating Boiler</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78FEE67B" w14:textId="3A3BD88E" w:rsidR="00EF4E6B" w:rsidRPr="00500C4E" w:rsidRDefault="00EF4E6B" w:rsidP="00EF4E6B">
      <w:pPr>
        <w:pStyle w:val="Reminders"/>
        <w:rPr>
          <w:rFonts w:asciiTheme="minorHAnsi" w:hAnsiTheme="minorHAnsi" w:cstheme="minorHAnsi"/>
          <w:b/>
          <w:i w:val="0"/>
          <w:color w:val="0070C0"/>
          <w:sz w:val="32"/>
          <w:szCs w:val="22"/>
        </w:rPr>
      </w:pPr>
      <w:r w:rsidRPr="00500C4E">
        <w:rPr>
          <w:rFonts w:asciiTheme="minorHAnsi" w:hAnsiTheme="minorHAnsi" w:cstheme="minorHAnsi"/>
          <w:b/>
          <w:i w:val="0"/>
          <w:color w:val="0070C0"/>
          <w:sz w:val="32"/>
          <w:szCs w:val="22"/>
        </w:rPr>
        <w:t>For W</w:t>
      </w:r>
      <w:r w:rsidR="00500C4E" w:rsidRPr="00500C4E">
        <w:rPr>
          <w:rFonts w:asciiTheme="minorHAnsi" w:hAnsiTheme="minorHAnsi" w:cstheme="minorHAnsi"/>
          <w:b/>
          <w:i w:val="0"/>
          <w:color w:val="0070C0"/>
          <w:sz w:val="32"/>
          <w:szCs w:val="22"/>
        </w:rPr>
        <w:t>ork Paper</w:t>
      </w:r>
      <w:r w:rsidRPr="00500C4E">
        <w:rPr>
          <w:rFonts w:asciiTheme="minorHAnsi" w:hAnsiTheme="minorHAnsi" w:cstheme="minorHAnsi"/>
          <w:b/>
          <w:i w:val="0"/>
          <w:color w:val="0070C0"/>
          <w:sz w:val="32"/>
          <w:szCs w:val="22"/>
        </w:rPr>
        <w:t xml:space="preserve"> Reviewer Use Only</w:t>
      </w:r>
    </w:p>
    <w:p w14:paraId="65DD049A" w14:textId="2A0780AF" w:rsidR="00523736" w:rsidRPr="00500C4E" w:rsidRDefault="00EF4E6B" w:rsidP="00EF4E6B">
      <w:pPr>
        <w:pStyle w:val="Reminders"/>
        <w:rPr>
          <w:rFonts w:asciiTheme="minorHAnsi" w:hAnsiTheme="minorHAnsi" w:cstheme="minorHAnsi"/>
          <w:b/>
          <w:i w:val="0"/>
          <w:sz w:val="36"/>
          <w:szCs w:val="22"/>
        </w:rPr>
      </w:pPr>
      <w:r w:rsidRPr="00500C4E">
        <w:rPr>
          <w:rFonts w:asciiTheme="minorHAnsi" w:hAnsiTheme="minorHAnsi" w:cstheme="minorHAnsi"/>
          <w:b/>
          <w:i w:val="0"/>
          <w:color w:val="0070C0"/>
          <w:szCs w:val="20"/>
        </w:rPr>
        <w:t>List</w:t>
      </w:r>
      <w:r w:rsidR="00500C4E" w:rsidRPr="00500C4E">
        <w:rPr>
          <w:rFonts w:asciiTheme="minorHAnsi" w:hAnsiTheme="minorHAnsi" w:cstheme="minorHAnsi"/>
          <w:b/>
          <w:i w:val="0"/>
          <w:color w:val="0070C0"/>
          <w:szCs w:val="20"/>
        </w:rPr>
        <w:t xml:space="preserve"> all</w:t>
      </w:r>
      <w:r w:rsidRPr="00500C4E">
        <w:rPr>
          <w:rFonts w:asciiTheme="minorHAnsi" w:hAnsiTheme="minorHAnsi" w:cstheme="minorHAnsi"/>
          <w:b/>
          <w:i w:val="0"/>
          <w:color w:val="0070C0"/>
          <w:szCs w:val="20"/>
        </w:rPr>
        <w:t xml:space="preserve"> major comments that occurred during the review. This table may only be removed</w:t>
      </w:r>
      <w:r w:rsidR="00205C45" w:rsidRPr="00500C4E">
        <w:rPr>
          <w:rFonts w:asciiTheme="minorHAnsi" w:hAnsiTheme="minorHAnsi" w:cstheme="minorHAnsi"/>
          <w:b/>
          <w:i w:val="0"/>
          <w:color w:val="0070C0"/>
          <w:szCs w:val="20"/>
        </w:rPr>
        <w:t xml:space="preserve"> during management review</w:t>
      </w:r>
      <w:r w:rsidR="00F65ABA" w:rsidRPr="00500C4E">
        <w:rPr>
          <w:rFonts w:asciiTheme="minorHAnsi" w:hAnsiTheme="minorHAnsi" w:cstheme="minorHAnsi"/>
          <w:b/>
          <w:i w:val="0"/>
          <w:color w:val="0070C0"/>
          <w:szCs w:val="20"/>
        </w:rPr>
        <w:t>.</w:t>
      </w:r>
    </w:p>
    <w:tbl>
      <w:tblPr>
        <w:tblStyle w:val="TableGrid1"/>
        <w:tblW w:w="5000" w:type="pct"/>
        <w:tblLook w:val="04A0" w:firstRow="1" w:lastRow="0" w:firstColumn="1" w:lastColumn="0" w:noHBand="0" w:noVBand="1"/>
      </w:tblPr>
      <w:tblGrid>
        <w:gridCol w:w="3866"/>
        <w:gridCol w:w="1333"/>
        <w:gridCol w:w="799"/>
        <w:gridCol w:w="3578"/>
      </w:tblGrid>
      <w:tr w:rsidR="001B2301" w:rsidRPr="00500C4E" w14:paraId="04E914EA" w14:textId="77777777" w:rsidTr="00920905">
        <w:tc>
          <w:tcPr>
            <w:tcW w:w="2019" w:type="pct"/>
            <w:shd w:val="clear" w:color="auto" w:fill="D9D9D9" w:themeFill="background1" w:themeFillShade="D9"/>
          </w:tcPr>
          <w:p w14:paraId="6B0674F7"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Major Comment</w:t>
            </w:r>
          </w:p>
        </w:tc>
        <w:tc>
          <w:tcPr>
            <w:tcW w:w="696" w:type="pct"/>
            <w:shd w:val="clear" w:color="auto" w:fill="D9D9D9" w:themeFill="background1" w:themeFillShade="D9"/>
          </w:tcPr>
          <w:p w14:paraId="71C20C95"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Reviewer Name</w:t>
            </w:r>
          </w:p>
        </w:tc>
        <w:tc>
          <w:tcPr>
            <w:tcW w:w="417" w:type="pct"/>
            <w:shd w:val="clear" w:color="auto" w:fill="D9D9D9" w:themeFill="background1" w:themeFillShade="D9"/>
          </w:tcPr>
          <w:p w14:paraId="3C699CDA"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Date</w:t>
            </w:r>
          </w:p>
        </w:tc>
        <w:tc>
          <w:tcPr>
            <w:tcW w:w="1868" w:type="pct"/>
            <w:shd w:val="clear" w:color="auto" w:fill="D9D9D9" w:themeFill="background1" w:themeFillShade="D9"/>
          </w:tcPr>
          <w:p w14:paraId="3AB32040"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 xml:space="preserve">Outcome/Resolution </w:t>
            </w:r>
          </w:p>
        </w:tc>
      </w:tr>
      <w:tr w:rsidR="001B2301" w:rsidRPr="00500C4E" w14:paraId="72B1DF65" w14:textId="77777777" w:rsidTr="00920905">
        <w:tc>
          <w:tcPr>
            <w:tcW w:w="2019" w:type="pct"/>
          </w:tcPr>
          <w:p w14:paraId="7CD40A6E" w14:textId="1AA49C4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6DA10B5B" w14:textId="30752F4E"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563D8364" w14:textId="70F2DF80"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10E66B5F" w14:textId="740EA593"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7FB7EDF0" w14:textId="77777777" w:rsidTr="00920905">
        <w:tc>
          <w:tcPr>
            <w:tcW w:w="2019" w:type="pct"/>
          </w:tcPr>
          <w:p w14:paraId="2CD41543" w14:textId="46F5011E"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5F4070A6"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462E6AD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DC4BDF2" w14:textId="4038C3E6"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221B60B1" w14:textId="77777777" w:rsidTr="00920905">
        <w:tc>
          <w:tcPr>
            <w:tcW w:w="2019" w:type="pct"/>
          </w:tcPr>
          <w:p w14:paraId="4E30084C"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23BB2C0B"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5E95731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266C418C" w14:textId="77777777"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204337D5" w14:textId="77777777" w:rsidTr="00920905">
        <w:tc>
          <w:tcPr>
            <w:tcW w:w="2019" w:type="pct"/>
          </w:tcPr>
          <w:p w14:paraId="0F592F0F"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6B6F143C" w14:textId="64B495E1"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1F682E12" w14:textId="74E08754"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ABC2E25" w14:textId="77777777" w:rsidR="001B2301" w:rsidRPr="003D17FF" w:rsidRDefault="001B2301" w:rsidP="00920905">
            <w:pPr>
              <w:pStyle w:val="Reminders"/>
              <w:spacing w:before="0" w:after="0"/>
              <w:rPr>
                <w:rFonts w:asciiTheme="minorHAnsi" w:hAnsiTheme="minorHAnsi" w:cstheme="minorHAnsi"/>
                <w:i w:val="0"/>
                <w:color w:val="0070C0"/>
                <w:szCs w:val="20"/>
              </w:rPr>
            </w:pPr>
          </w:p>
        </w:tc>
      </w:tr>
    </w:tbl>
    <w:p w14:paraId="09C100B7" w14:textId="77777777" w:rsidR="00FD3706" w:rsidRDefault="00FD3706" w:rsidP="00433364">
      <w:pPr>
        <w:pStyle w:val="Heading1"/>
        <w:sectPr w:rsidR="00FD3706" w:rsidSect="00FD370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557" w:left="1440" w:header="720" w:footer="720" w:gutter="0"/>
          <w:cols w:space="720"/>
          <w:docGrid w:linePitch="360"/>
        </w:sectPr>
      </w:pPr>
    </w:p>
    <w:p w14:paraId="6A86B4B0" w14:textId="6CA651E5" w:rsidR="00433364" w:rsidRPr="00500C4E" w:rsidRDefault="00433364" w:rsidP="00433364">
      <w:pPr>
        <w:pStyle w:val="Heading1"/>
      </w:pPr>
      <w:r w:rsidRPr="00500C4E">
        <w:lastRenderedPageBreak/>
        <w:t>At-a-Glance Summary</w:t>
      </w:r>
    </w:p>
    <w:tbl>
      <w:tblPr>
        <w:tblStyle w:val="TableGrid1"/>
        <w:tblW w:w="5113" w:type="pct"/>
        <w:tblLook w:val="01E0" w:firstRow="1" w:lastRow="1" w:firstColumn="1" w:lastColumn="1" w:noHBand="0" w:noVBand="0"/>
      </w:tblPr>
      <w:tblGrid>
        <w:gridCol w:w="2467"/>
        <w:gridCol w:w="3651"/>
        <w:gridCol w:w="3662"/>
        <w:gridCol w:w="3574"/>
      </w:tblGrid>
      <w:tr w:rsidR="00FD3706" w:rsidRPr="00500C4E" w14:paraId="0DEEA2CF" w14:textId="59369D4A" w:rsidTr="00FD3706">
        <w:trPr>
          <w:trHeight w:val="465"/>
        </w:trPr>
        <w:tc>
          <w:tcPr>
            <w:tcW w:w="924" w:type="pct"/>
          </w:tcPr>
          <w:p w14:paraId="4CCEC171" w14:textId="77777777" w:rsidR="00FD3706" w:rsidRPr="00920905" w:rsidRDefault="00FD3706" w:rsidP="00FD3706">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1367" w:type="pct"/>
          </w:tcPr>
          <w:p w14:paraId="1F7481AE" w14:textId="239ECC74" w:rsidR="00FD3706" w:rsidRPr="00562C6F" w:rsidRDefault="00FD3706" w:rsidP="00FD3706">
            <w:pPr>
              <w:rPr>
                <w:rFonts w:cs="Arial"/>
                <w:szCs w:val="20"/>
              </w:rPr>
            </w:pPr>
            <w:r w:rsidRPr="00B90E6F">
              <w:rPr>
                <w:rFonts w:cs="Arial"/>
                <w:szCs w:val="20"/>
              </w:rPr>
              <w:t>HV015 – Medium Water Forced Draft Boiler for Space Heating</w:t>
            </w:r>
          </w:p>
        </w:tc>
        <w:tc>
          <w:tcPr>
            <w:tcW w:w="1371" w:type="pct"/>
          </w:tcPr>
          <w:p w14:paraId="6A545DA8" w14:textId="1EEA01CA" w:rsidR="00FD3706" w:rsidRPr="00562C6F" w:rsidRDefault="00FD3706" w:rsidP="00FD3706">
            <w:pPr>
              <w:rPr>
                <w:rFonts w:cs="Arial"/>
                <w:szCs w:val="20"/>
              </w:rPr>
            </w:pPr>
            <w:r w:rsidRPr="00562C6F">
              <w:rPr>
                <w:rFonts w:cs="Arial"/>
                <w:szCs w:val="20"/>
              </w:rPr>
              <w:t>HV016 – Medium Water Condensing Boiler for Space Heating</w:t>
            </w:r>
          </w:p>
        </w:tc>
        <w:tc>
          <w:tcPr>
            <w:tcW w:w="1338" w:type="pct"/>
          </w:tcPr>
          <w:p w14:paraId="1F3D00FE" w14:textId="78EA133F" w:rsidR="00FD3706" w:rsidRPr="00562C6F" w:rsidRDefault="00FD3706" w:rsidP="00FD3706">
            <w:pPr>
              <w:rPr>
                <w:rFonts w:cs="Arial"/>
                <w:szCs w:val="20"/>
              </w:rPr>
            </w:pPr>
            <w:r w:rsidRPr="000D5087">
              <w:t>HV018 – Large Water Forced Draft Boiler for Space Heating</w:t>
            </w:r>
          </w:p>
        </w:tc>
      </w:tr>
      <w:tr w:rsidR="00FD3706" w:rsidRPr="00500C4E" w14:paraId="752CB923" w14:textId="025BD357" w:rsidTr="00FD3706">
        <w:trPr>
          <w:trHeight w:val="465"/>
        </w:trPr>
        <w:tc>
          <w:tcPr>
            <w:tcW w:w="924" w:type="pct"/>
          </w:tcPr>
          <w:p w14:paraId="16E891B4"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1367" w:type="pct"/>
          </w:tcPr>
          <w:p w14:paraId="2DEFED44" w14:textId="20D6C8F5" w:rsidR="00FD3706" w:rsidRPr="00562C6F" w:rsidRDefault="00FD3706" w:rsidP="001C5572">
            <w:pPr>
              <w:rPr>
                <w:rFonts w:cs="Arial"/>
                <w:szCs w:val="20"/>
              </w:rPr>
            </w:pPr>
            <w:r w:rsidRPr="00562C6F">
              <w:rPr>
                <w:rFonts w:cs="Arial"/>
                <w:szCs w:val="20"/>
              </w:rPr>
              <w:t xml:space="preserve">Space heating forced draft water boiler thermal efficiency of </w:t>
            </w:r>
            <w:r w:rsidRPr="00562C6F" w:rsidDel="00AF2487">
              <w:rPr>
                <w:rFonts w:cs="Arial"/>
                <w:szCs w:val="20"/>
              </w:rPr>
              <w:t xml:space="preserve"> </w:t>
            </w:r>
            <w:r w:rsidRPr="00562C6F">
              <w:rPr>
                <w:rFonts w:cs="Arial"/>
                <w:szCs w:val="20"/>
              </w:rPr>
              <w:t>≥ 85.0</w:t>
            </w:r>
            <w:r w:rsidRPr="00562C6F" w:rsidDel="00AF2487">
              <w:rPr>
                <w:rFonts w:cs="Arial"/>
                <w:szCs w:val="20"/>
              </w:rPr>
              <w:t>%</w:t>
            </w:r>
            <w:r w:rsidRPr="00562C6F">
              <w:rPr>
                <w:rFonts w:cs="Arial"/>
                <w:szCs w:val="20"/>
              </w:rPr>
              <w:t xml:space="preserve"> and input rating </w:t>
            </w:r>
            <w:r w:rsidR="001C5572">
              <w:rPr>
                <w:rFonts w:cs="Arial"/>
                <w:szCs w:val="20"/>
              </w:rPr>
              <w:t xml:space="preserve">&gt; </w:t>
            </w:r>
            <w:r w:rsidRPr="00562C6F">
              <w:rPr>
                <w:rFonts w:cs="Arial"/>
                <w:szCs w:val="20"/>
              </w:rPr>
              <w:t xml:space="preserve">300  </w:t>
            </w:r>
            <w:proofErr w:type="spellStart"/>
            <w:r w:rsidRPr="00562C6F">
              <w:rPr>
                <w:rFonts w:cs="Arial"/>
                <w:szCs w:val="20"/>
              </w:rPr>
              <w:t>kBTUh</w:t>
            </w:r>
            <w:proofErr w:type="spellEnd"/>
            <w:r w:rsidRPr="00562C6F">
              <w:rPr>
                <w:rFonts w:cs="Arial"/>
                <w:szCs w:val="20"/>
              </w:rPr>
              <w:t xml:space="preserve"> and ≤ 2500 </w:t>
            </w:r>
            <w:proofErr w:type="spellStart"/>
            <w:r w:rsidRPr="00562C6F">
              <w:rPr>
                <w:rFonts w:cs="Arial"/>
                <w:szCs w:val="20"/>
              </w:rPr>
              <w:t>kBTUh</w:t>
            </w:r>
            <w:proofErr w:type="spellEnd"/>
          </w:p>
        </w:tc>
        <w:tc>
          <w:tcPr>
            <w:tcW w:w="1371" w:type="pct"/>
          </w:tcPr>
          <w:p w14:paraId="49E454D7" w14:textId="6AE8298E" w:rsidR="00FD3706" w:rsidRPr="00562C6F" w:rsidRDefault="00FD3706" w:rsidP="001C5572">
            <w:pPr>
              <w:rPr>
                <w:rFonts w:cs="Arial"/>
                <w:szCs w:val="20"/>
              </w:rPr>
            </w:pPr>
            <w:r w:rsidRPr="00562C6F">
              <w:rPr>
                <w:rFonts w:cs="Arial"/>
                <w:szCs w:val="20"/>
              </w:rPr>
              <w:t xml:space="preserve">Space heating condensing water boiler thermal efficiency of </w:t>
            </w:r>
            <w:r w:rsidRPr="00562C6F" w:rsidDel="00AF2487">
              <w:rPr>
                <w:rFonts w:cs="Arial"/>
                <w:szCs w:val="20"/>
              </w:rPr>
              <w:t xml:space="preserve"> </w:t>
            </w:r>
            <w:r w:rsidRPr="00562C6F">
              <w:rPr>
                <w:rFonts w:cs="Arial"/>
                <w:szCs w:val="20"/>
              </w:rPr>
              <w:t>≥ 94.0</w:t>
            </w:r>
            <w:r w:rsidRPr="00562C6F" w:rsidDel="00AF2487">
              <w:rPr>
                <w:rFonts w:cs="Arial"/>
                <w:szCs w:val="20"/>
              </w:rPr>
              <w:t>%</w:t>
            </w:r>
            <w:r w:rsidRPr="00562C6F">
              <w:rPr>
                <w:rFonts w:cs="Arial"/>
                <w:szCs w:val="20"/>
              </w:rPr>
              <w:t xml:space="preserve"> and input rating </w:t>
            </w:r>
            <w:r w:rsidR="001C5572">
              <w:rPr>
                <w:rFonts w:cs="Arial"/>
                <w:szCs w:val="20"/>
              </w:rPr>
              <w:t xml:space="preserve">&gt; </w:t>
            </w:r>
            <w:r w:rsidRPr="00562C6F">
              <w:rPr>
                <w:rFonts w:cs="Arial"/>
                <w:szCs w:val="20"/>
              </w:rPr>
              <w:t xml:space="preserve">300  </w:t>
            </w:r>
            <w:proofErr w:type="spellStart"/>
            <w:r w:rsidRPr="00562C6F">
              <w:rPr>
                <w:rFonts w:cs="Arial"/>
                <w:szCs w:val="20"/>
              </w:rPr>
              <w:t>kBTUh</w:t>
            </w:r>
            <w:proofErr w:type="spellEnd"/>
            <w:r w:rsidRPr="00562C6F">
              <w:rPr>
                <w:rFonts w:cs="Arial"/>
                <w:szCs w:val="20"/>
              </w:rPr>
              <w:t xml:space="preserve"> and ≤ 2500 </w:t>
            </w:r>
            <w:proofErr w:type="spellStart"/>
            <w:r w:rsidRPr="00562C6F">
              <w:rPr>
                <w:rFonts w:cs="Arial"/>
                <w:szCs w:val="20"/>
              </w:rPr>
              <w:t>kBTUh</w:t>
            </w:r>
            <w:proofErr w:type="spellEnd"/>
          </w:p>
        </w:tc>
        <w:tc>
          <w:tcPr>
            <w:tcW w:w="1338" w:type="pct"/>
          </w:tcPr>
          <w:p w14:paraId="17C75386" w14:textId="3357617B" w:rsidR="00FD3706" w:rsidRPr="00562C6F" w:rsidRDefault="00FD3706" w:rsidP="00FD3706">
            <w:pPr>
              <w:rPr>
                <w:rFonts w:cs="Arial"/>
                <w:szCs w:val="20"/>
              </w:rPr>
            </w:pPr>
            <w:r w:rsidRPr="000D5087">
              <w:t xml:space="preserve">Space heating forced draft water boiler combustion efficiency of  ≥ 85.0% and input rating &gt; 2500 </w:t>
            </w:r>
            <w:proofErr w:type="spellStart"/>
            <w:r w:rsidRPr="000D5087">
              <w:t>kBTUh</w:t>
            </w:r>
            <w:proofErr w:type="spellEnd"/>
          </w:p>
        </w:tc>
      </w:tr>
      <w:tr w:rsidR="00FD3706" w:rsidRPr="00500C4E" w14:paraId="2E9517E1" w14:textId="54DC07E2" w:rsidTr="00FD3706">
        <w:trPr>
          <w:trHeight w:val="465"/>
        </w:trPr>
        <w:tc>
          <w:tcPr>
            <w:tcW w:w="924" w:type="pct"/>
          </w:tcPr>
          <w:p w14:paraId="4FC76561"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1367" w:type="pct"/>
          </w:tcPr>
          <w:p w14:paraId="5649173F" w14:textId="77777777" w:rsidR="00FD3706" w:rsidRPr="00562C6F" w:rsidRDefault="00FD3706" w:rsidP="00FD3706">
            <w:pPr>
              <w:rPr>
                <w:rFonts w:cs="Arial"/>
                <w:szCs w:val="20"/>
              </w:rPr>
            </w:pPr>
            <w:r w:rsidRPr="00562C6F">
              <w:rPr>
                <w:rFonts w:cs="Arial"/>
                <w:szCs w:val="20"/>
              </w:rPr>
              <w:t>Space heating water boiler with thermal efficiency of 80%.</w:t>
            </w:r>
            <w:r w:rsidRPr="00562C6F">
              <w:rPr>
                <w:rFonts w:cs="Arial"/>
                <w:szCs w:val="20"/>
              </w:rPr>
              <w:br/>
            </w:r>
          </w:p>
          <w:p w14:paraId="4D0DC053" w14:textId="77777777" w:rsidR="00FD3706" w:rsidRPr="00562C6F" w:rsidRDefault="00FD3706" w:rsidP="00FD3706">
            <w:pPr>
              <w:rPr>
                <w:rFonts w:cs="Arial"/>
                <w:szCs w:val="20"/>
              </w:rPr>
            </w:pPr>
            <w:r w:rsidRPr="00562C6F">
              <w:rPr>
                <w:rFonts w:cs="Arial"/>
                <w:szCs w:val="20"/>
              </w:rPr>
              <w:t>Source: DEER2016</w:t>
            </w:r>
          </w:p>
          <w:p w14:paraId="6381A6BC" w14:textId="77777777" w:rsidR="00FD3706" w:rsidRPr="00562C6F" w:rsidRDefault="00FD3706" w:rsidP="00FD3706">
            <w:pPr>
              <w:rPr>
                <w:rFonts w:cs="Arial"/>
                <w:szCs w:val="20"/>
              </w:rPr>
            </w:pPr>
          </w:p>
        </w:tc>
        <w:tc>
          <w:tcPr>
            <w:tcW w:w="1371" w:type="pct"/>
          </w:tcPr>
          <w:p w14:paraId="2578A369" w14:textId="77777777" w:rsidR="00FD3706" w:rsidRPr="00562C6F" w:rsidRDefault="00FD3706" w:rsidP="00FD3706">
            <w:pPr>
              <w:rPr>
                <w:rFonts w:cs="Arial"/>
                <w:szCs w:val="20"/>
              </w:rPr>
            </w:pPr>
            <w:r w:rsidRPr="00562C6F">
              <w:rPr>
                <w:rFonts w:cs="Arial"/>
                <w:szCs w:val="20"/>
              </w:rPr>
              <w:t>Space heating water boiler with thermal efficiency of 80%.</w:t>
            </w:r>
          </w:p>
          <w:p w14:paraId="2021B77B" w14:textId="77777777" w:rsidR="00FD3706" w:rsidRPr="00562C6F" w:rsidRDefault="00FD3706" w:rsidP="00FD3706">
            <w:pPr>
              <w:rPr>
                <w:rFonts w:cs="Arial"/>
                <w:szCs w:val="20"/>
              </w:rPr>
            </w:pPr>
          </w:p>
          <w:p w14:paraId="4888B656" w14:textId="77777777" w:rsidR="00FD3706" w:rsidRPr="00562C6F" w:rsidRDefault="00FD3706" w:rsidP="00FD3706">
            <w:pPr>
              <w:rPr>
                <w:rFonts w:cs="Arial"/>
                <w:szCs w:val="20"/>
              </w:rPr>
            </w:pPr>
            <w:r w:rsidRPr="00562C6F">
              <w:rPr>
                <w:rFonts w:cs="Arial"/>
                <w:szCs w:val="20"/>
              </w:rPr>
              <w:t>Source: DEER2016</w:t>
            </w:r>
          </w:p>
          <w:p w14:paraId="6E040F36" w14:textId="77777777" w:rsidR="00FD3706" w:rsidRPr="00562C6F" w:rsidRDefault="00FD3706" w:rsidP="00FD3706">
            <w:pPr>
              <w:rPr>
                <w:rFonts w:cs="Arial"/>
                <w:szCs w:val="20"/>
              </w:rPr>
            </w:pPr>
          </w:p>
        </w:tc>
        <w:tc>
          <w:tcPr>
            <w:tcW w:w="1338" w:type="pct"/>
          </w:tcPr>
          <w:p w14:paraId="40C321B9" w14:textId="77777777" w:rsidR="00FD3706" w:rsidRPr="00562C6F" w:rsidRDefault="00FD3706" w:rsidP="00FD3706">
            <w:pPr>
              <w:rPr>
                <w:rFonts w:cs="Arial"/>
                <w:szCs w:val="20"/>
              </w:rPr>
            </w:pPr>
            <w:r w:rsidRPr="00562C6F">
              <w:rPr>
                <w:rFonts w:cs="Arial"/>
                <w:szCs w:val="20"/>
              </w:rPr>
              <w:t>Space heating water boiler with thermal efficiency of 80%.</w:t>
            </w:r>
          </w:p>
          <w:p w14:paraId="18F19166" w14:textId="77777777" w:rsidR="00FD3706" w:rsidRPr="00562C6F" w:rsidRDefault="00FD3706" w:rsidP="00FD3706">
            <w:pPr>
              <w:rPr>
                <w:rFonts w:cs="Arial"/>
                <w:szCs w:val="20"/>
              </w:rPr>
            </w:pPr>
          </w:p>
          <w:p w14:paraId="0663ABB5" w14:textId="77777777" w:rsidR="00FD3706" w:rsidRPr="00562C6F" w:rsidRDefault="00FD3706" w:rsidP="00FD3706">
            <w:pPr>
              <w:rPr>
                <w:rFonts w:cs="Arial"/>
                <w:szCs w:val="20"/>
              </w:rPr>
            </w:pPr>
            <w:r w:rsidRPr="00562C6F">
              <w:rPr>
                <w:rFonts w:cs="Arial"/>
                <w:szCs w:val="20"/>
              </w:rPr>
              <w:t>Source: DEER2016</w:t>
            </w:r>
          </w:p>
          <w:p w14:paraId="18274F88" w14:textId="77777777" w:rsidR="00FD3706" w:rsidRPr="00562C6F" w:rsidRDefault="00FD3706" w:rsidP="00FD3706">
            <w:pPr>
              <w:rPr>
                <w:rFonts w:cs="Arial"/>
                <w:szCs w:val="20"/>
              </w:rPr>
            </w:pPr>
          </w:p>
        </w:tc>
      </w:tr>
      <w:tr w:rsidR="00FD3706" w:rsidRPr="00500C4E" w14:paraId="5DC7FA0E" w14:textId="3722D37F" w:rsidTr="00FD3706">
        <w:trPr>
          <w:trHeight w:val="465"/>
        </w:trPr>
        <w:tc>
          <w:tcPr>
            <w:tcW w:w="924" w:type="pct"/>
          </w:tcPr>
          <w:p w14:paraId="28C1D1AE"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Units</w:t>
            </w:r>
          </w:p>
        </w:tc>
        <w:tc>
          <w:tcPr>
            <w:tcW w:w="1367" w:type="pct"/>
          </w:tcPr>
          <w:p w14:paraId="479A564F" w14:textId="23981455" w:rsidR="00FD3706" w:rsidRPr="00562C6F" w:rsidRDefault="00FD3706" w:rsidP="00FD3706">
            <w:pPr>
              <w:rPr>
                <w:rFonts w:cs="Arial"/>
                <w:szCs w:val="20"/>
              </w:rPr>
            </w:pPr>
            <w:r w:rsidRPr="00562C6F">
              <w:rPr>
                <w:rFonts w:cs="Arial"/>
                <w:szCs w:val="20"/>
              </w:rPr>
              <w:t xml:space="preserve">Per </w:t>
            </w:r>
            <w:proofErr w:type="spellStart"/>
            <w:r w:rsidRPr="00562C6F">
              <w:rPr>
                <w:rFonts w:cs="Arial"/>
                <w:szCs w:val="20"/>
              </w:rPr>
              <w:t>kBTUh</w:t>
            </w:r>
            <w:proofErr w:type="spellEnd"/>
            <w:r w:rsidRPr="00562C6F">
              <w:rPr>
                <w:rFonts w:cs="Arial"/>
                <w:szCs w:val="20"/>
              </w:rPr>
              <w:t xml:space="preserve"> of boiler rated input</w:t>
            </w:r>
          </w:p>
        </w:tc>
        <w:tc>
          <w:tcPr>
            <w:tcW w:w="1371" w:type="pct"/>
          </w:tcPr>
          <w:p w14:paraId="23BC1509" w14:textId="3FC7D41D" w:rsidR="00FD3706" w:rsidRPr="00562C6F" w:rsidRDefault="00FD3706" w:rsidP="00FD3706">
            <w:pPr>
              <w:rPr>
                <w:rFonts w:cs="Arial"/>
                <w:szCs w:val="20"/>
              </w:rPr>
            </w:pPr>
            <w:r w:rsidRPr="00562C6F">
              <w:rPr>
                <w:rFonts w:cs="Arial"/>
                <w:szCs w:val="20"/>
              </w:rPr>
              <w:t xml:space="preserve">Per </w:t>
            </w:r>
            <w:proofErr w:type="spellStart"/>
            <w:r w:rsidRPr="00562C6F">
              <w:rPr>
                <w:rFonts w:cs="Arial"/>
                <w:szCs w:val="20"/>
              </w:rPr>
              <w:t>kBTUh</w:t>
            </w:r>
            <w:proofErr w:type="spellEnd"/>
            <w:r w:rsidRPr="00562C6F">
              <w:rPr>
                <w:rFonts w:cs="Arial"/>
                <w:szCs w:val="20"/>
              </w:rPr>
              <w:t xml:space="preserve"> of boiler rated input</w:t>
            </w:r>
          </w:p>
        </w:tc>
        <w:tc>
          <w:tcPr>
            <w:tcW w:w="1338" w:type="pct"/>
          </w:tcPr>
          <w:p w14:paraId="4E1886BA" w14:textId="38BEF454" w:rsidR="00FD3706" w:rsidRPr="00562C6F" w:rsidRDefault="00FD3706" w:rsidP="00FD3706">
            <w:pPr>
              <w:rPr>
                <w:rFonts w:cs="Arial"/>
                <w:szCs w:val="20"/>
              </w:rPr>
            </w:pPr>
            <w:r w:rsidRPr="00562C6F">
              <w:rPr>
                <w:rFonts w:cs="Arial"/>
                <w:szCs w:val="20"/>
              </w:rPr>
              <w:t xml:space="preserve">Per </w:t>
            </w:r>
            <w:proofErr w:type="spellStart"/>
            <w:r w:rsidRPr="00562C6F">
              <w:rPr>
                <w:rFonts w:cs="Arial"/>
                <w:szCs w:val="20"/>
              </w:rPr>
              <w:t>kBTUh</w:t>
            </w:r>
            <w:proofErr w:type="spellEnd"/>
            <w:r w:rsidRPr="00562C6F">
              <w:rPr>
                <w:rFonts w:cs="Arial"/>
                <w:szCs w:val="20"/>
              </w:rPr>
              <w:t xml:space="preserve"> of boiler rated input</w:t>
            </w:r>
          </w:p>
        </w:tc>
      </w:tr>
      <w:tr w:rsidR="00FD3706" w:rsidRPr="00500C4E" w14:paraId="7D69DA23" w14:textId="1DF57460" w:rsidTr="00FD3706">
        <w:trPr>
          <w:trHeight w:val="465"/>
        </w:trPr>
        <w:tc>
          <w:tcPr>
            <w:tcW w:w="924" w:type="pct"/>
          </w:tcPr>
          <w:p w14:paraId="5BD0D69B" w14:textId="77777777" w:rsidR="00FD3706" w:rsidRPr="00920905" w:rsidRDefault="00FD3706" w:rsidP="00FD3706">
            <w:pPr>
              <w:rPr>
                <w:rStyle w:val="Strong1"/>
                <w:szCs w:val="20"/>
              </w:rPr>
            </w:pPr>
            <w:r w:rsidRPr="00500C4E">
              <w:rPr>
                <w:rStyle w:val="Strong"/>
                <w:rFonts w:asciiTheme="minorHAnsi" w:hAnsiTheme="minorHAnsi"/>
                <w:sz w:val="20"/>
                <w:szCs w:val="20"/>
              </w:rPr>
              <w:t>Energy Savings</w:t>
            </w:r>
          </w:p>
        </w:tc>
        <w:tc>
          <w:tcPr>
            <w:tcW w:w="1367" w:type="pct"/>
          </w:tcPr>
          <w:p w14:paraId="422F0469" w14:textId="208DFC40" w:rsidR="00FD3706" w:rsidRDefault="00FD3706" w:rsidP="00FD3706">
            <w:pPr>
              <w:rPr>
                <w:rFonts w:cs="Arial"/>
                <w:szCs w:val="20"/>
              </w:rPr>
            </w:pPr>
            <w:r>
              <w:rPr>
                <w:rFonts w:cs="Arial"/>
                <w:szCs w:val="20"/>
              </w:rPr>
              <w:t>Source: DEER2016. READI v2.3.0</w:t>
            </w:r>
          </w:p>
          <w:p w14:paraId="5BAAB90E" w14:textId="77777777" w:rsidR="00FD3706" w:rsidRDefault="00FD3706" w:rsidP="00FD3706">
            <w:pPr>
              <w:rPr>
                <w:rFonts w:cs="Arial"/>
                <w:szCs w:val="20"/>
              </w:rPr>
            </w:pPr>
          </w:p>
          <w:p w14:paraId="3F8A28C0" w14:textId="0B388340" w:rsidR="00FD3706" w:rsidRPr="00DF23FA" w:rsidRDefault="00FD3706" w:rsidP="00FD3706">
            <w:pPr>
              <w:rPr>
                <w:rFonts w:cs="Arial"/>
                <w:b/>
                <w:szCs w:val="20"/>
              </w:rPr>
            </w:pPr>
            <w:r w:rsidRPr="00DF23FA">
              <w:rPr>
                <w:rFonts w:cs="Arial"/>
                <w:b/>
                <w:szCs w:val="20"/>
              </w:rPr>
              <w:t>kW: 0.00/</w:t>
            </w:r>
            <w:proofErr w:type="spellStart"/>
            <w:r w:rsidRPr="00DF23FA">
              <w:rPr>
                <w:rFonts w:cs="Arial"/>
                <w:b/>
                <w:szCs w:val="20"/>
              </w:rPr>
              <w:t>kBTUh</w:t>
            </w:r>
            <w:proofErr w:type="spellEnd"/>
          </w:p>
          <w:p w14:paraId="120FD764" w14:textId="5F20751C" w:rsidR="00FD3706" w:rsidRPr="00DF23FA" w:rsidRDefault="00FD3706" w:rsidP="00FD3706">
            <w:pPr>
              <w:rPr>
                <w:rFonts w:cs="Arial"/>
                <w:b/>
                <w:szCs w:val="20"/>
              </w:rPr>
            </w:pPr>
            <w:r w:rsidRPr="00DF23FA">
              <w:rPr>
                <w:rFonts w:cs="Arial"/>
                <w:b/>
                <w:szCs w:val="20"/>
              </w:rPr>
              <w:t>kWh: 0.00/</w:t>
            </w:r>
            <w:proofErr w:type="spellStart"/>
            <w:r w:rsidRPr="00DF23FA">
              <w:rPr>
                <w:rFonts w:cs="Arial"/>
                <w:b/>
                <w:szCs w:val="20"/>
              </w:rPr>
              <w:t>kBTUh</w:t>
            </w:r>
            <w:proofErr w:type="spellEnd"/>
          </w:p>
          <w:p w14:paraId="735D595A" w14:textId="4C9C76B3" w:rsidR="00FD3706" w:rsidRPr="00562C6F" w:rsidRDefault="00FD3706" w:rsidP="00FD3706">
            <w:pPr>
              <w:rPr>
                <w:rFonts w:cs="Arial"/>
                <w:szCs w:val="20"/>
              </w:rPr>
            </w:pPr>
            <w:proofErr w:type="spellStart"/>
            <w:r w:rsidRPr="00DF23FA">
              <w:rPr>
                <w:rFonts w:cs="Arial"/>
                <w:b/>
                <w:szCs w:val="20"/>
              </w:rPr>
              <w:t>Therm</w:t>
            </w:r>
            <w:proofErr w:type="spellEnd"/>
            <w:r w:rsidRPr="00DF23FA">
              <w:rPr>
                <w:rFonts w:cs="Arial"/>
                <w:b/>
                <w:szCs w:val="20"/>
              </w:rPr>
              <w:t>: 0.446/</w:t>
            </w:r>
            <w:proofErr w:type="spellStart"/>
            <w:r w:rsidRPr="00DF23FA">
              <w:rPr>
                <w:rFonts w:cs="Arial"/>
                <w:b/>
                <w:szCs w:val="20"/>
              </w:rPr>
              <w:t>kBTUh</w:t>
            </w:r>
            <w:proofErr w:type="spellEnd"/>
          </w:p>
        </w:tc>
        <w:tc>
          <w:tcPr>
            <w:tcW w:w="1371" w:type="pct"/>
          </w:tcPr>
          <w:p w14:paraId="2B11F3F5" w14:textId="7257722D" w:rsidR="00FD3706" w:rsidRDefault="00FD3706" w:rsidP="00FD3706">
            <w:pPr>
              <w:rPr>
                <w:rFonts w:cs="Arial"/>
                <w:szCs w:val="20"/>
              </w:rPr>
            </w:pPr>
            <w:r>
              <w:rPr>
                <w:rFonts w:cs="Arial"/>
                <w:szCs w:val="20"/>
              </w:rPr>
              <w:t>Source: DEER2016. READI v2.3.0</w:t>
            </w:r>
          </w:p>
          <w:p w14:paraId="6AC8B6F2" w14:textId="77777777" w:rsidR="00FD3706" w:rsidRDefault="00FD3706" w:rsidP="00FD3706">
            <w:pPr>
              <w:rPr>
                <w:rFonts w:cs="Arial"/>
                <w:szCs w:val="20"/>
              </w:rPr>
            </w:pPr>
          </w:p>
          <w:p w14:paraId="311F63EA" w14:textId="77777777" w:rsidR="00FD3706" w:rsidRPr="00DF23FA" w:rsidRDefault="00FD3706" w:rsidP="00FD3706">
            <w:pPr>
              <w:rPr>
                <w:rFonts w:cs="Arial"/>
                <w:b/>
                <w:szCs w:val="20"/>
              </w:rPr>
            </w:pPr>
            <w:r w:rsidRPr="00DF23FA">
              <w:rPr>
                <w:rFonts w:cs="Arial"/>
                <w:b/>
                <w:szCs w:val="20"/>
              </w:rPr>
              <w:t>kW: 0.00/</w:t>
            </w:r>
            <w:proofErr w:type="spellStart"/>
            <w:r w:rsidRPr="00DF23FA">
              <w:rPr>
                <w:rFonts w:cs="Arial"/>
                <w:b/>
                <w:szCs w:val="20"/>
              </w:rPr>
              <w:t>kBTUh</w:t>
            </w:r>
            <w:proofErr w:type="spellEnd"/>
          </w:p>
          <w:p w14:paraId="1C48E78B" w14:textId="62C9EC72" w:rsidR="00FD3706" w:rsidRPr="00DF23FA" w:rsidRDefault="00FD3706" w:rsidP="00FD3706">
            <w:pPr>
              <w:rPr>
                <w:rFonts w:cs="Arial"/>
                <w:b/>
                <w:szCs w:val="20"/>
              </w:rPr>
            </w:pPr>
            <w:r w:rsidRPr="00DF23FA">
              <w:rPr>
                <w:rFonts w:cs="Arial"/>
                <w:b/>
                <w:szCs w:val="20"/>
              </w:rPr>
              <w:t xml:space="preserve">kWh: </w:t>
            </w:r>
            <w:r>
              <w:rPr>
                <w:rFonts w:cs="Arial"/>
                <w:b/>
                <w:szCs w:val="20"/>
              </w:rPr>
              <w:t>-</w:t>
            </w:r>
            <w:r w:rsidRPr="00DF23FA">
              <w:rPr>
                <w:rFonts w:cs="Arial"/>
                <w:b/>
                <w:szCs w:val="20"/>
              </w:rPr>
              <w:t>0.</w:t>
            </w:r>
            <w:r>
              <w:rPr>
                <w:rFonts w:cs="Arial"/>
                <w:b/>
                <w:szCs w:val="20"/>
              </w:rPr>
              <w:t>52</w:t>
            </w:r>
            <w:r w:rsidRPr="00DF23FA">
              <w:rPr>
                <w:rFonts w:cs="Arial"/>
                <w:b/>
                <w:szCs w:val="20"/>
              </w:rPr>
              <w:t>/</w:t>
            </w:r>
            <w:proofErr w:type="spellStart"/>
            <w:r w:rsidRPr="00DF23FA">
              <w:rPr>
                <w:rFonts w:cs="Arial"/>
                <w:b/>
                <w:szCs w:val="20"/>
              </w:rPr>
              <w:t>kBTUh</w:t>
            </w:r>
            <w:proofErr w:type="spellEnd"/>
          </w:p>
          <w:p w14:paraId="1E9D377F" w14:textId="0312AFA3" w:rsidR="00FD3706" w:rsidRPr="00562C6F" w:rsidRDefault="00FD3706" w:rsidP="00FD3706">
            <w:pPr>
              <w:rPr>
                <w:rFonts w:cs="Arial"/>
                <w:szCs w:val="20"/>
              </w:rPr>
            </w:pPr>
            <w:proofErr w:type="spellStart"/>
            <w:r w:rsidRPr="00DF23FA">
              <w:rPr>
                <w:rFonts w:cs="Arial"/>
                <w:b/>
                <w:szCs w:val="20"/>
              </w:rPr>
              <w:t>Therm</w:t>
            </w:r>
            <w:proofErr w:type="spellEnd"/>
            <w:r w:rsidRPr="00DF23FA">
              <w:rPr>
                <w:rFonts w:cs="Arial"/>
                <w:b/>
                <w:szCs w:val="20"/>
              </w:rPr>
              <w:t xml:space="preserve">: </w:t>
            </w:r>
            <w:r>
              <w:rPr>
                <w:rFonts w:cs="Arial"/>
                <w:b/>
                <w:szCs w:val="20"/>
              </w:rPr>
              <w:t>1.05</w:t>
            </w:r>
            <w:r w:rsidRPr="00DF23FA">
              <w:rPr>
                <w:rFonts w:cs="Arial"/>
                <w:b/>
                <w:szCs w:val="20"/>
              </w:rPr>
              <w:t>/</w:t>
            </w:r>
            <w:proofErr w:type="spellStart"/>
            <w:r w:rsidRPr="00DF23FA">
              <w:rPr>
                <w:rFonts w:cs="Arial"/>
                <w:b/>
                <w:szCs w:val="20"/>
              </w:rPr>
              <w:t>kBTUh</w:t>
            </w:r>
            <w:proofErr w:type="spellEnd"/>
          </w:p>
        </w:tc>
        <w:tc>
          <w:tcPr>
            <w:tcW w:w="1338" w:type="pct"/>
          </w:tcPr>
          <w:p w14:paraId="10B00F7D" w14:textId="77777777" w:rsidR="00FD3706" w:rsidRDefault="00FD3706" w:rsidP="00FD3706">
            <w:pPr>
              <w:rPr>
                <w:rFonts w:cs="Arial"/>
                <w:szCs w:val="20"/>
              </w:rPr>
            </w:pPr>
            <w:r>
              <w:rPr>
                <w:rFonts w:cs="Arial"/>
                <w:szCs w:val="20"/>
              </w:rPr>
              <w:t>Source: DEER2016. READI v2.3.0</w:t>
            </w:r>
          </w:p>
          <w:p w14:paraId="4D4EE123" w14:textId="77777777" w:rsidR="00FD3706" w:rsidRDefault="00FD3706" w:rsidP="00FD3706">
            <w:pPr>
              <w:rPr>
                <w:rFonts w:cs="Arial"/>
                <w:szCs w:val="20"/>
              </w:rPr>
            </w:pPr>
          </w:p>
          <w:p w14:paraId="661FD46E" w14:textId="77777777" w:rsidR="00FD3706" w:rsidRPr="00DF23FA" w:rsidRDefault="00FD3706" w:rsidP="00FD3706">
            <w:pPr>
              <w:rPr>
                <w:rFonts w:cs="Arial"/>
                <w:b/>
                <w:szCs w:val="20"/>
              </w:rPr>
            </w:pPr>
            <w:r w:rsidRPr="00DF23FA">
              <w:rPr>
                <w:rFonts w:cs="Arial"/>
                <w:b/>
                <w:szCs w:val="20"/>
              </w:rPr>
              <w:t>kW: 0.00/</w:t>
            </w:r>
            <w:proofErr w:type="spellStart"/>
            <w:r w:rsidRPr="00DF23FA">
              <w:rPr>
                <w:rFonts w:cs="Arial"/>
                <w:b/>
                <w:szCs w:val="20"/>
              </w:rPr>
              <w:t>kBTUh</w:t>
            </w:r>
            <w:proofErr w:type="spellEnd"/>
          </w:p>
          <w:p w14:paraId="6E255C32" w14:textId="236411F9" w:rsidR="00FD3706" w:rsidRPr="00DF23FA" w:rsidRDefault="00FD3706" w:rsidP="00FD3706">
            <w:pPr>
              <w:rPr>
                <w:rFonts w:cs="Arial"/>
                <w:b/>
                <w:szCs w:val="20"/>
              </w:rPr>
            </w:pPr>
            <w:r w:rsidRPr="00DF23FA">
              <w:rPr>
                <w:rFonts w:cs="Arial"/>
                <w:b/>
                <w:szCs w:val="20"/>
              </w:rPr>
              <w:t xml:space="preserve">kWh: </w:t>
            </w:r>
            <w:r>
              <w:rPr>
                <w:rFonts w:cs="Arial"/>
                <w:b/>
                <w:szCs w:val="20"/>
              </w:rPr>
              <w:t>0.00</w:t>
            </w:r>
            <w:r w:rsidRPr="00DF23FA">
              <w:rPr>
                <w:rFonts w:cs="Arial"/>
                <w:b/>
                <w:szCs w:val="20"/>
              </w:rPr>
              <w:t>/</w:t>
            </w:r>
            <w:proofErr w:type="spellStart"/>
            <w:r w:rsidRPr="00DF23FA">
              <w:rPr>
                <w:rFonts w:cs="Arial"/>
                <w:b/>
                <w:szCs w:val="20"/>
              </w:rPr>
              <w:t>kBTUh</w:t>
            </w:r>
            <w:proofErr w:type="spellEnd"/>
          </w:p>
          <w:p w14:paraId="6C7E4271" w14:textId="49FEE784" w:rsidR="00FD3706" w:rsidRDefault="00FD3706" w:rsidP="00FD3706">
            <w:pPr>
              <w:rPr>
                <w:rFonts w:cs="Arial"/>
                <w:szCs w:val="20"/>
              </w:rPr>
            </w:pPr>
            <w:proofErr w:type="spellStart"/>
            <w:r w:rsidRPr="00DF23FA">
              <w:rPr>
                <w:rFonts w:cs="Arial"/>
                <w:b/>
                <w:szCs w:val="20"/>
              </w:rPr>
              <w:t>Therm</w:t>
            </w:r>
            <w:proofErr w:type="spellEnd"/>
            <w:r w:rsidRPr="00DF23FA">
              <w:rPr>
                <w:rFonts w:cs="Arial"/>
                <w:b/>
                <w:szCs w:val="20"/>
              </w:rPr>
              <w:t xml:space="preserve">: </w:t>
            </w:r>
            <w:r>
              <w:rPr>
                <w:rFonts w:cs="Arial"/>
                <w:b/>
                <w:szCs w:val="20"/>
              </w:rPr>
              <w:t>0.27</w:t>
            </w:r>
            <w:r w:rsidRPr="00DF23FA">
              <w:rPr>
                <w:rFonts w:cs="Arial"/>
                <w:b/>
                <w:szCs w:val="20"/>
              </w:rPr>
              <w:t>/</w:t>
            </w:r>
            <w:proofErr w:type="spellStart"/>
            <w:r w:rsidRPr="00DF23FA">
              <w:rPr>
                <w:rFonts w:cs="Arial"/>
                <w:b/>
                <w:szCs w:val="20"/>
              </w:rPr>
              <w:t>kBTUh</w:t>
            </w:r>
            <w:proofErr w:type="spellEnd"/>
          </w:p>
        </w:tc>
      </w:tr>
      <w:tr w:rsidR="00FD3706" w:rsidRPr="00500C4E" w14:paraId="4122AB09" w14:textId="42C7D266" w:rsidTr="00FD3706">
        <w:trPr>
          <w:trHeight w:val="465"/>
        </w:trPr>
        <w:tc>
          <w:tcPr>
            <w:tcW w:w="924" w:type="pct"/>
          </w:tcPr>
          <w:p w14:paraId="60E26839" w14:textId="20C90AA9" w:rsidR="00FD3706" w:rsidRPr="00500C4E" w:rsidRDefault="00FD3706" w:rsidP="00FD3706">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1367" w:type="pct"/>
          </w:tcPr>
          <w:p w14:paraId="640C0037" w14:textId="77777777" w:rsidR="00FD3706" w:rsidRPr="00433364" w:rsidRDefault="00FD3706" w:rsidP="00FD3706">
            <w:pPr>
              <w:rPr>
                <w:rFonts w:cs="Arial"/>
                <w:szCs w:val="20"/>
              </w:rPr>
            </w:pPr>
            <w:r w:rsidRPr="00433364">
              <w:rPr>
                <w:rFonts w:cs="Arial"/>
                <w:szCs w:val="20"/>
              </w:rPr>
              <w:t>Source:  2010-2012 WO017 Ex Ante Measure Cost Study Final Report</w:t>
            </w:r>
          </w:p>
          <w:p w14:paraId="4481A0FB" w14:textId="3B71198B" w:rsidR="00FD3706" w:rsidRPr="00562C6F" w:rsidRDefault="00FD3706" w:rsidP="00FD3706">
            <w:pPr>
              <w:rPr>
                <w:rFonts w:cs="Arial"/>
                <w:szCs w:val="20"/>
              </w:rPr>
            </w:pPr>
            <w:r w:rsidRPr="00433364">
              <w:rPr>
                <w:rFonts w:cs="Arial"/>
                <w:b/>
                <w:szCs w:val="20"/>
              </w:rPr>
              <w:t>$</w:t>
            </w:r>
            <w:r>
              <w:rPr>
                <w:rFonts w:cs="Arial"/>
                <w:b/>
                <w:szCs w:val="20"/>
              </w:rPr>
              <w:t>26.68</w:t>
            </w:r>
            <w:r w:rsidRPr="00433364">
              <w:rPr>
                <w:rFonts w:cs="Arial"/>
                <w:b/>
                <w:szCs w:val="20"/>
              </w:rPr>
              <w:t>/</w:t>
            </w:r>
            <w:proofErr w:type="spellStart"/>
            <w:r w:rsidRPr="00433364">
              <w:rPr>
                <w:rFonts w:cs="Arial"/>
                <w:b/>
                <w:szCs w:val="20"/>
              </w:rPr>
              <w:t>kBTUh</w:t>
            </w:r>
            <w:proofErr w:type="spellEnd"/>
          </w:p>
        </w:tc>
        <w:tc>
          <w:tcPr>
            <w:tcW w:w="1371" w:type="pct"/>
          </w:tcPr>
          <w:p w14:paraId="44949988" w14:textId="77777777" w:rsidR="00FD3706" w:rsidRPr="00562C6F" w:rsidRDefault="00FD3706" w:rsidP="00FD3706">
            <w:pPr>
              <w:rPr>
                <w:rFonts w:cs="Arial"/>
                <w:szCs w:val="20"/>
              </w:rPr>
            </w:pPr>
            <w:r w:rsidRPr="00562C6F">
              <w:rPr>
                <w:rFonts w:cs="Arial"/>
                <w:szCs w:val="20"/>
              </w:rPr>
              <w:t>Source:  2010-2012 WO017 Ex Ante Measure Cost Study Final Report</w:t>
            </w:r>
          </w:p>
          <w:p w14:paraId="4F64631D" w14:textId="13D2C828" w:rsidR="00FD3706" w:rsidRPr="00562C6F" w:rsidRDefault="00FD3706" w:rsidP="00FD3706">
            <w:pPr>
              <w:rPr>
                <w:rFonts w:cs="Arial"/>
                <w:szCs w:val="20"/>
              </w:rPr>
            </w:pPr>
            <w:r w:rsidRPr="00562C6F">
              <w:rPr>
                <w:rFonts w:cs="Arial"/>
                <w:b/>
                <w:szCs w:val="20"/>
              </w:rPr>
              <w:t>$17.73/</w:t>
            </w:r>
            <w:proofErr w:type="spellStart"/>
            <w:r w:rsidRPr="00562C6F">
              <w:rPr>
                <w:rFonts w:cs="Arial"/>
                <w:b/>
                <w:szCs w:val="20"/>
              </w:rPr>
              <w:t>kBTUh</w:t>
            </w:r>
            <w:proofErr w:type="spellEnd"/>
          </w:p>
        </w:tc>
        <w:tc>
          <w:tcPr>
            <w:tcW w:w="1338" w:type="pct"/>
          </w:tcPr>
          <w:p w14:paraId="2E34A47C" w14:textId="77777777" w:rsidR="00FD3706" w:rsidRPr="00562C6F" w:rsidRDefault="00FD3706" w:rsidP="00FD3706">
            <w:pPr>
              <w:rPr>
                <w:rFonts w:cs="Arial"/>
                <w:szCs w:val="20"/>
              </w:rPr>
            </w:pPr>
            <w:r w:rsidRPr="00562C6F">
              <w:rPr>
                <w:rFonts w:cs="Arial"/>
                <w:szCs w:val="20"/>
              </w:rPr>
              <w:t>Source:  2010-2012 WO017 Ex Ante Measure Cost Study Final Report</w:t>
            </w:r>
          </w:p>
          <w:p w14:paraId="06DF7BE2" w14:textId="6693DFCA" w:rsidR="00FD3706" w:rsidRPr="00562C6F" w:rsidRDefault="00FD3706" w:rsidP="00FD3706">
            <w:pPr>
              <w:rPr>
                <w:rFonts w:cs="Arial"/>
                <w:szCs w:val="20"/>
              </w:rPr>
            </w:pPr>
            <w:r w:rsidRPr="00562C6F">
              <w:rPr>
                <w:rFonts w:cs="Arial"/>
                <w:b/>
                <w:szCs w:val="20"/>
              </w:rPr>
              <w:t>$</w:t>
            </w:r>
            <w:r>
              <w:rPr>
                <w:rFonts w:cs="Arial"/>
                <w:b/>
                <w:szCs w:val="20"/>
              </w:rPr>
              <w:t>21.84</w:t>
            </w:r>
            <w:r w:rsidRPr="00562C6F">
              <w:rPr>
                <w:rFonts w:cs="Arial"/>
                <w:b/>
                <w:szCs w:val="20"/>
              </w:rPr>
              <w:t>/</w:t>
            </w:r>
            <w:proofErr w:type="spellStart"/>
            <w:r w:rsidRPr="00562C6F">
              <w:rPr>
                <w:rFonts w:cs="Arial"/>
                <w:b/>
                <w:szCs w:val="20"/>
              </w:rPr>
              <w:t>kBTUh</w:t>
            </w:r>
            <w:proofErr w:type="spellEnd"/>
          </w:p>
        </w:tc>
      </w:tr>
      <w:tr w:rsidR="00FD3706" w:rsidRPr="00500C4E" w14:paraId="316DC3DC" w14:textId="46A044FF" w:rsidTr="00FD3706">
        <w:trPr>
          <w:trHeight w:val="465"/>
        </w:trPr>
        <w:tc>
          <w:tcPr>
            <w:tcW w:w="924" w:type="pct"/>
          </w:tcPr>
          <w:p w14:paraId="6A0853E8"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1367" w:type="pct"/>
          </w:tcPr>
          <w:p w14:paraId="7CEDC1FC" w14:textId="77777777" w:rsidR="00FD3706" w:rsidRPr="00433364" w:rsidRDefault="00FD3706" w:rsidP="00FD3706">
            <w:pPr>
              <w:rPr>
                <w:rFonts w:cs="Arial"/>
                <w:szCs w:val="20"/>
              </w:rPr>
            </w:pPr>
            <w:r w:rsidRPr="00433364">
              <w:rPr>
                <w:rFonts w:cs="Arial"/>
                <w:szCs w:val="20"/>
              </w:rPr>
              <w:t>Source:  2010-2012 WO017 Ex Ante Measure Cost Study Final Report</w:t>
            </w:r>
          </w:p>
          <w:p w14:paraId="54C30C12" w14:textId="4837CE3E" w:rsidR="00FD3706" w:rsidRPr="00974BB0" w:rsidRDefault="00FD3706" w:rsidP="00FD3706">
            <w:pPr>
              <w:rPr>
                <w:rFonts w:cs="Arial"/>
                <w:szCs w:val="20"/>
              </w:rPr>
            </w:pPr>
            <w:r w:rsidRPr="00433364">
              <w:rPr>
                <w:rFonts w:cs="Arial"/>
                <w:b/>
                <w:szCs w:val="20"/>
              </w:rPr>
              <w:t>$14.</w:t>
            </w:r>
            <w:r>
              <w:rPr>
                <w:rFonts w:cs="Arial"/>
                <w:b/>
                <w:szCs w:val="20"/>
              </w:rPr>
              <w:t>08</w:t>
            </w:r>
            <w:r w:rsidRPr="00433364">
              <w:rPr>
                <w:rFonts w:cs="Arial"/>
                <w:b/>
                <w:szCs w:val="20"/>
              </w:rPr>
              <w:t>/</w:t>
            </w:r>
            <w:proofErr w:type="spellStart"/>
            <w:r w:rsidRPr="00433364">
              <w:rPr>
                <w:rFonts w:cs="Arial"/>
                <w:b/>
                <w:szCs w:val="20"/>
              </w:rPr>
              <w:t>kBTUh</w:t>
            </w:r>
            <w:proofErr w:type="spellEnd"/>
          </w:p>
        </w:tc>
        <w:tc>
          <w:tcPr>
            <w:tcW w:w="1371" w:type="pct"/>
          </w:tcPr>
          <w:p w14:paraId="18556087" w14:textId="77777777" w:rsidR="00FD3706" w:rsidRPr="00974BB0" w:rsidRDefault="00FD3706" w:rsidP="00FD3706">
            <w:pPr>
              <w:rPr>
                <w:rFonts w:cs="Arial"/>
                <w:szCs w:val="20"/>
              </w:rPr>
            </w:pPr>
            <w:r w:rsidRPr="00974BB0">
              <w:rPr>
                <w:rFonts w:cs="Arial"/>
                <w:szCs w:val="20"/>
              </w:rPr>
              <w:t>Source:  2010-2012 WO017 Ex Ante Measure Cost Study Final Report</w:t>
            </w:r>
          </w:p>
          <w:p w14:paraId="4E62C16D" w14:textId="1E64E526" w:rsidR="00FD3706" w:rsidRPr="00974BB0" w:rsidRDefault="00FD3706" w:rsidP="00FD3706">
            <w:pPr>
              <w:rPr>
                <w:rFonts w:cs="Arial"/>
                <w:szCs w:val="20"/>
              </w:rPr>
            </w:pPr>
            <w:r w:rsidRPr="00974BB0">
              <w:rPr>
                <w:rFonts w:cs="Arial"/>
                <w:b/>
                <w:szCs w:val="20"/>
              </w:rPr>
              <w:t>$5.13/</w:t>
            </w:r>
            <w:proofErr w:type="spellStart"/>
            <w:r w:rsidRPr="00974BB0">
              <w:rPr>
                <w:rFonts w:cs="Arial"/>
                <w:b/>
                <w:szCs w:val="20"/>
              </w:rPr>
              <w:t>kBTUh</w:t>
            </w:r>
            <w:proofErr w:type="spellEnd"/>
          </w:p>
        </w:tc>
        <w:tc>
          <w:tcPr>
            <w:tcW w:w="1338" w:type="pct"/>
          </w:tcPr>
          <w:p w14:paraId="1CBBD9A7" w14:textId="77777777" w:rsidR="00FD3706" w:rsidRPr="00974BB0" w:rsidRDefault="00FD3706" w:rsidP="00FD3706">
            <w:pPr>
              <w:rPr>
                <w:rFonts w:cs="Arial"/>
                <w:szCs w:val="20"/>
              </w:rPr>
            </w:pPr>
            <w:r w:rsidRPr="00974BB0">
              <w:rPr>
                <w:rFonts w:cs="Arial"/>
                <w:szCs w:val="20"/>
              </w:rPr>
              <w:t>Source:  2010-2012 WO017 Ex Ante Measure Cost Study Final Report</w:t>
            </w:r>
          </w:p>
          <w:p w14:paraId="0D83D7D0" w14:textId="585D50D7" w:rsidR="00FD3706" w:rsidRPr="00974BB0" w:rsidRDefault="00FD3706" w:rsidP="00FD3706">
            <w:pPr>
              <w:rPr>
                <w:rFonts w:cs="Arial"/>
                <w:szCs w:val="20"/>
              </w:rPr>
            </w:pPr>
            <w:r w:rsidRPr="00974BB0">
              <w:rPr>
                <w:rFonts w:cs="Arial"/>
                <w:b/>
                <w:szCs w:val="20"/>
              </w:rPr>
              <w:t>$</w:t>
            </w:r>
            <w:r>
              <w:rPr>
                <w:rFonts w:cs="Arial"/>
                <w:b/>
                <w:szCs w:val="20"/>
              </w:rPr>
              <w:t>6.57</w:t>
            </w:r>
            <w:r w:rsidRPr="00974BB0">
              <w:rPr>
                <w:rFonts w:cs="Arial"/>
                <w:b/>
                <w:szCs w:val="20"/>
              </w:rPr>
              <w:t>/</w:t>
            </w:r>
            <w:proofErr w:type="spellStart"/>
            <w:r w:rsidRPr="00974BB0">
              <w:rPr>
                <w:rFonts w:cs="Arial"/>
                <w:b/>
                <w:szCs w:val="20"/>
              </w:rPr>
              <w:t>kBTUh</w:t>
            </w:r>
            <w:proofErr w:type="spellEnd"/>
          </w:p>
        </w:tc>
      </w:tr>
      <w:tr w:rsidR="00FD3706" w:rsidRPr="00500C4E" w14:paraId="14E140A1" w14:textId="15FAECA1" w:rsidTr="00FD3706">
        <w:trPr>
          <w:trHeight w:val="465"/>
        </w:trPr>
        <w:tc>
          <w:tcPr>
            <w:tcW w:w="924" w:type="pct"/>
          </w:tcPr>
          <w:p w14:paraId="5AFF932E"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1367" w:type="pct"/>
          </w:tcPr>
          <w:p w14:paraId="3F2AC72E" w14:textId="1FEFF75E" w:rsidR="00FD3706" w:rsidRPr="00974BB0" w:rsidRDefault="00FD3706" w:rsidP="00FD3706">
            <w:pPr>
              <w:rPr>
                <w:rFonts w:cs="Arial"/>
                <w:b/>
                <w:szCs w:val="20"/>
              </w:rPr>
            </w:pPr>
            <w:r w:rsidRPr="00433364">
              <w:rPr>
                <w:rFonts w:cs="Arial"/>
                <w:b/>
                <w:szCs w:val="20"/>
              </w:rPr>
              <w:t>20 years</w:t>
            </w:r>
            <w:r w:rsidRPr="00433364">
              <w:rPr>
                <w:rFonts w:cs="Arial"/>
                <w:szCs w:val="20"/>
              </w:rPr>
              <w:t xml:space="preserve"> (DEER EUL ID: HVAC-</w:t>
            </w:r>
            <w:proofErr w:type="spellStart"/>
            <w:r w:rsidRPr="00433364">
              <w:rPr>
                <w:rFonts w:cs="Arial"/>
                <w:szCs w:val="20"/>
              </w:rPr>
              <w:t>Blr</w:t>
            </w:r>
            <w:proofErr w:type="spellEnd"/>
            <w:r w:rsidRPr="00433364">
              <w:rPr>
                <w:rFonts w:cs="Arial"/>
                <w:szCs w:val="20"/>
              </w:rPr>
              <w:t>)</w:t>
            </w:r>
          </w:p>
        </w:tc>
        <w:tc>
          <w:tcPr>
            <w:tcW w:w="1371" w:type="pct"/>
          </w:tcPr>
          <w:p w14:paraId="3DC66A34" w14:textId="1FB7AEEF" w:rsidR="00FD3706" w:rsidRPr="00974BB0" w:rsidRDefault="00FD3706" w:rsidP="00FD3706">
            <w:pPr>
              <w:rPr>
                <w:rFonts w:cs="Arial"/>
                <w:b/>
                <w:szCs w:val="20"/>
              </w:rPr>
            </w:pPr>
            <w:r w:rsidRPr="00974BB0">
              <w:rPr>
                <w:rFonts w:cs="Arial"/>
                <w:b/>
                <w:szCs w:val="20"/>
              </w:rPr>
              <w:t xml:space="preserve">20 years </w:t>
            </w:r>
            <w:r w:rsidRPr="00974BB0">
              <w:rPr>
                <w:rFonts w:cs="Arial"/>
                <w:szCs w:val="20"/>
              </w:rPr>
              <w:t>(DEER EUL ID: HVAC-</w:t>
            </w:r>
            <w:proofErr w:type="spellStart"/>
            <w:r w:rsidRPr="00974BB0">
              <w:rPr>
                <w:rFonts w:cs="Arial"/>
                <w:szCs w:val="20"/>
              </w:rPr>
              <w:t>Blr</w:t>
            </w:r>
            <w:proofErr w:type="spellEnd"/>
            <w:r w:rsidRPr="00974BB0">
              <w:rPr>
                <w:rFonts w:cs="Arial"/>
                <w:szCs w:val="20"/>
              </w:rPr>
              <w:t>)</w:t>
            </w:r>
          </w:p>
        </w:tc>
        <w:tc>
          <w:tcPr>
            <w:tcW w:w="1338" w:type="pct"/>
          </w:tcPr>
          <w:p w14:paraId="56549A74" w14:textId="39CA10F2" w:rsidR="00FD3706" w:rsidRPr="00974BB0" w:rsidRDefault="00FD3706" w:rsidP="00FD3706">
            <w:pPr>
              <w:rPr>
                <w:rFonts w:cs="Arial"/>
                <w:b/>
                <w:szCs w:val="20"/>
              </w:rPr>
            </w:pPr>
            <w:r w:rsidRPr="00974BB0">
              <w:rPr>
                <w:rFonts w:cs="Arial"/>
                <w:b/>
                <w:szCs w:val="20"/>
              </w:rPr>
              <w:t xml:space="preserve">20 years </w:t>
            </w:r>
            <w:r w:rsidRPr="00974BB0">
              <w:rPr>
                <w:rFonts w:cs="Arial"/>
                <w:szCs w:val="20"/>
              </w:rPr>
              <w:t>(DEER EUL ID: HVAC-</w:t>
            </w:r>
            <w:proofErr w:type="spellStart"/>
            <w:r w:rsidRPr="00974BB0">
              <w:rPr>
                <w:rFonts w:cs="Arial"/>
                <w:szCs w:val="20"/>
              </w:rPr>
              <w:t>Blr</w:t>
            </w:r>
            <w:proofErr w:type="spellEnd"/>
            <w:r w:rsidRPr="00974BB0">
              <w:rPr>
                <w:rFonts w:cs="Arial"/>
                <w:szCs w:val="20"/>
              </w:rPr>
              <w:t>)</w:t>
            </w:r>
          </w:p>
        </w:tc>
      </w:tr>
      <w:tr w:rsidR="00FD3706" w:rsidRPr="00500C4E" w14:paraId="4F827AF9" w14:textId="06B6364D" w:rsidTr="00FD3706">
        <w:trPr>
          <w:trHeight w:val="465"/>
        </w:trPr>
        <w:tc>
          <w:tcPr>
            <w:tcW w:w="924" w:type="pct"/>
          </w:tcPr>
          <w:p w14:paraId="2079207B"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1367" w:type="pct"/>
          </w:tcPr>
          <w:p w14:paraId="035436CF" w14:textId="53F198A1" w:rsidR="00FD3706" w:rsidRPr="00974BB0" w:rsidRDefault="00FD3706" w:rsidP="00FD3706">
            <w:pPr>
              <w:rPr>
                <w:szCs w:val="20"/>
              </w:rPr>
            </w:pPr>
            <w:r w:rsidRPr="00433364">
              <w:rPr>
                <w:szCs w:val="20"/>
              </w:rPr>
              <w:t>Replace on Burnout (ROB)</w:t>
            </w:r>
          </w:p>
        </w:tc>
        <w:tc>
          <w:tcPr>
            <w:tcW w:w="1371" w:type="pct"/>
          </w:tcPr>
          <w:p w14:paraId="146AACDA" w14:textId="64BECF47" w:rsidR="00FD3706" w:rsidRPr="00974BB0" w:rsidRDefault="00FD3706" w:rsidP="00FD3706">
            <w:pPr>
              <w:rPr>
                <w:szCs w:val="20"/>
              </w:rPr>
            </w:pPr>
            <w:r w:rsidRPr="00974BB0">
              <w:rPr>
                <w:szCs w:val="20"/>
              </w:rPr>
              <w:t>Replace on Burnout (ROB)</w:t>
            </w:r>
          </w:p>
        </w:tc>
        <w:tc>
          <w:tcPr>
            <w:tcW w:w="1338" w:type="pct"/>
          </w:tcPr>
          <w:p w14:paraId="174DD981" w14:textId="17F8F1A7" w:rsidR="00FD3706" w:rsidRPr="00974BB0" w:rsidRDefault="00FD3706" w:rsidP="00FD3706">
            <w:pPr>
              <w:rPr>
                <w:szCs w:val="20"/>
              </w:rPr>
            </w:pPr>
            <w:r w:rsidRPr="00974BB0">
              <w:rPr>
                <w:szCs w:val="20"/>
              </w:rPr>
              <w:t>Replace on Burnout (ROB)</w:t>
            </w:r>
          </w:p>
        </w:tc>
      </w:tr>
      <w:tr w:rsidR="00FD3706" w:rsidRPr="00500C4E" w14:paraId="25571FAD" w14:textId="209DDFD0" w:rsidTr="00FD3706">
        <w:trPr>
          <w:trHeight w:val="465"/>
        </w:trPr>
        <w:tc>
          <w:tcPr>
            <w:tcW w:w="924" w:type="pct"/>
          </w:tcPr>
          <w:p w14:paraId="5BB47A0C"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1367" w:type="pct"/>
          </w:tcPr>
          <w:p w14:paraId="0863B2E6" w14:textId="76793D44" w:rsidR="00FD3706" w:rsidRPr="00974BB0" w:rsidRDefault="00FD3706" w:rsidP="00FD3706">
            <w:pPr>
              <w:rPr>
                <w:rFonts w:cs="Arial"/>
                <w:b/>
                <w:szCs w:val="20"/>
              </w:rPr>
            </w:pPr>
            <w:r w:rsidRPr="00433364">
              <w:rPr>
                <w:rFonts w:cs="Arial"/>
                <w:b/>
                <w:szCs w:val="20"/>
              </w:rPr>
              <w:t>0.6</w:t>
            </w:r>
            <w:r w:rsidRPr="00433364">
              <w:rPr>
                <w:rFonts w:cs="Arial"/>
                <w:szCs w:val="20"/>
              </w:rPr>
              <w:t xml:space="preserve"> (DEER NTGR ID: </w:t>
            </w:r>
            <w:r w:rsidRPr="00433364">
              <w:rPr>
                <w:szCs w:val="20"/>
              </w:rPr>
              <w:t>Com-Default&gt;2yrs)</w:t>
            </w:r>
          </w:p>
        </w:tc>
        <w:tc>
          <w:tcPr>
            <w:tcW w:w="1371" w:type="pct"/>
          </w:tcPr>
          <w:p w14:paraId="535E49A3" w14:textId="0722C970" w:rsidR="00FD3706" w:rsidRPr="00974BB0" w:rsidRDefault="00FD3706" w:rsidP="00FD3706">
            <w:pPr>
              <w:rPr>
                <w:rFonts w:cs="Arial"/>
                <w:b/>
                <w:szCs w:val="20"/>
              </w:rPr>
            </w:pPr>
            <w:r w:rsidRPr="00974BB0">
              <w:rPr>
                <w:rFonts w:cs="Arial"/>
                <w:b/>
                <w:szCs w:val="20"/>
              </w:rPr>
              <w:t>0.6</w:t>
            </w:r>
            <w:r w:rsidRPr="00974BB0">
              <w:rPr>
                <w:rFonts w:cs="Arial"/>
                <w:szCs w:val="20"/>
              </w:rPr>
              <w:t xml:space="preserve"> (DEER NTGR ID: </w:t>
            </w:r>
            <w:r w:rsidRPr="00974BB0">
              <w:rPr>
                <w:szCs w:val="20"/>
              </w:rPr>
              <w:t>Com-Default&gt;2yrs)</w:t>
            </w:r>
          </w:p>
        </w:tc>
        <w:tc>
          <w:tcPr>
            <w:tcW w:w="1338" w:type="pct"/>
          </w:tcPr>
          <w:p w14:paraId="63A00002" w14:textId="445B500F" w:rsidR="00FD3706" w:rsidRPr="00974BB0" w:rsidRDefault="00FD3706" w:rsidP="00FD3706">
            <w:pPr>
              <w:rPr>
                <w:rFonts w:cs="Arial"/>
                <w:b/>
                <w:szCs w:val="20"/>
              </w:rPr>
            </w:pPr>
            <w:r w:rsidRPr="00974BB0">
              <w:rPr>
                <w:rFonts w:cs="Arial"/>
                <w:b/>
                <w:szCs w:val="20"/>
              </w:rPr>
              <w:t>0.6</w:t>
            </w:r>
            <w:r w:rsidRPr="00974BB0">
              <w:rPr>
                <w:rFonts w:cs="Arial"/>
                <w:szCs w:val="20"/>
              </w:rPr>
              <w:t xml:space="preserve"> (DEER NTGR ID: </w:t>
            </w:r>
            <w:r w:rsidRPr="00974BB0">
              <w:rPr>
                <w:szCs w:val="20"/>
              </w:rPr>
              <w:t>Com-Default&gt;2yrs)</w:t>
            </w:r>
          </w:p>
        </w:tc>
      </w:tr>
      <w:tr w:rsidR="00FD3706" w:rsidRPr="00500C4E" w14:paraId="6793EF43" w14:textId="0C2D3794" w:rsidTr="00FD3706">
        <w:trPr>
          <w:trHeight w:val="465"/>
        </w:trPr>
        <w:tc>
          <w:tcPr>
            <w:tcW w:w="924" w:type="pct"/>
          </w:tcPr>
          <w:p w14:paraId="1A67002C"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1367" w:type="pct"/>
          </w:tcPr>
          <w:p w14:paraId="7B405A32" w14:textId="24303F4F" w:rsidR="00FD3706" w:rsidRPr="00974BB0" w:rsidRDefault="00FD3706" w:rsidP="00FD3706">
            <w:pPr>
              <w:rPr>
                <w:rFonts w:cs="Arial"/>
                <w:szCs w:val="20"/>
              </w:rPr>
            </w:pPr>
            <w:r>
              <w:rPr>
                <w:rFonts w:cs="Arial"/>
                <w:szCs w:val="20"/>
              </w:rPr>
              <w:t xml:space="preserve">This work paper has a complementary </w:t>
            </w:r>
            <w:r w:rsidRPr="00920905">
              <w:rPr>
                <w:rFonts w:cs="Arial"/>
                <w:szCs w:val="20"/>
              </w:rPr>
              <w:t>Ex Ante Database data</w:t>
            </w:r>
            <w:r>
              <w:rPr>
                <w:rFonts w:cs="Arial"/>
                <w:szCs w:val="20"/>
              </w:rPr>
              <w:t xml:space="preserve"> set</w:t>
            </w:r>
            <w:r w:rsidRPr="00920905">
              <w:rPr>
                <w:rFonts w:cs="Arial"/>
                <w:szCs w:val="20"/>
              </w:rPr>
              <w:t xml:space="preserve"> that will be provided in a separate submission to the California Public Utilities Commission (CPUC).</w:t>
            </w:r>
          </w:p>
        </w:tc>
        <w:tc>
          <w:tcPr>
            <w:tcW w:w="1371" w:type="pct"/>
          </w:tcPr>
          <w:p w14:paraId="0B4621C6" w14:textId="5C967DB7" w:rsidR="00FD3706" w:rsidRPr="00974BB0" w:rsidRDefault="00FD3706" w:rsidP="00FD3706">
            <w:pPr>
              <w:rPr>
                <w:rFonts w:cs="Arial"/>
                <w:szCs w:val="20"/>
              </w:rPr>
            </w:pPr>
            <w:r w:rsidRPr="00974BB0">
              <w:rPr>
                <w:rFonts w:cs="Arial"/>
                <w:szCs w:val="20"/>
              </w:rPr>
              <w:t>This work paper has a complementary Ex Ante Database data set that will be provided in a separate submission to the California Public Utilities Commission (CPUC).</w:t>
            </w:r>
          </w:p>
        </w:tc>
        <w:tc>
          <w:tcPr>
            <w:tcW w:w="1338" w:type="pct"/>
          </w:tcPr>
          <w:p w14:paraId="3DB9DCFE" w14:textId="7E1B38B8" w:rsidR="00FD3706" w:rsidRPr="00974BB0" w:rsidRDefault="00FD3706" w:rsidP="00FD3706">
            <w:pPr>
              <w:rPr>
                <w:rFonts w:cs="Arial"/>
                <w:szCs w:val="20"/>
              </w:rPr>
            </w:pPr>
            <w:r w:rsidRPr="00974BB0">
              <w:rPr>
                <w:rFonts w:cs="Arial"/>
                <w:szCs w:val="20"/>
              </w:rPr>
              <w:t>This work paper has a complementary Ex Ante Database data set that will be provided in a separate submission to the California Public Utilities Commission (CPUC).</w:t>
            </w:r>
          </w:p>
        </w:tc>
      </w:tr>
    </w:tbl>
    <w:p w14:paraId="333B4E9E" w14:textId="4ECA342B" w:rsidR="00FD3706" w:rsidRPr="00500C4E" w:rsidRDefault="00FD3706" w:rsidP="00FD3706">
      <w:pPr>
        <w:pStyle w:val="Heading1"/>
      </w:pPr>
      <w:r w:rsidRPr="00500C4E">
        <w:lastRenderedPageBreak/>
        <w:t>At-a-Glance Summary</w:t>
      </w:r>
      <w:r>
        <w:t xml:space="preserve"> Continued</w:t>
      </w:r>
    </w:p>
    <w:tbl>
      <w:tblPr>
        <w:tblStyle w:val="TableGrid1"/>
        <w:tblW w:w="5113" w:type="pct"/>
        <w:tblLook w:val="01E0" w:firstRow="1" w:lastRow="1" w:firstColumn="1" w:lastColumn="1" w:noHBand="0" w:noVBand="0"/>
      </w:tblPr>
      <w:tblGrid>
        <w:gridCol w:w="2467"/>
        <w:gridCol w:w="3651"/>
        <w:gridCol w:w="3662"/>
        <w:gridCol w:w="3574"/>
      </w:tblGrid>
      <w:tr w:rsidR="00FD3706" w:rsidRPr="00500C4E" w14:paraId="3FCD2640" w14:textId="77777777" w:rsidTr="00FD3706">
        <w:trPr>
          <w:trHeight w:val="465"/>
        </w:trPr>
        <w:tc>
          <w:tcPr>
            <w:tcW w:w="924" w:type="pct"/>
          </w:tcPr>
          <w:p w14:paraId="0543CA82" w14:textId="77777777" w:rsidR="00FD3706" w:rsidRPr="00920905" w:rsidRDefault="00FD3706" w:rsidP="00FD3706">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1367" w:type="pct"/>
          </w:tcPr>
          <w:p w14:paraId="14BC9F2B" w14:textId="3E3A6CC2" w:rsidR="00FD3706" w:rsidRPr="00562C6F" w:rsidRDefault="00FD3706" w:rsidP="00FD3706">
            <w:pPr>
              <w:rPr>
                <w:rFonts w:cs="Arial"/>
                <w:szCs w:val="20"/>
              </w:rPr>
            </w:pPr>
            <w:r w:rsidRPr="00196731">
              <w:t>HV019 – Large Water Condensing Boiler for Space Heating</w:t>
            </w:r>
          </w:p>
        </w:tc>
        <w:tc>
          <w:tcPr>
            <w:tcW w:w="1371" w:type="pct"/>
          </w:tcPr>
          <w:p w14:paraId="2332E21B" w14:textId="58D66A7D" w:rsidR="00FD3706" w:rsidRPr="00562C6F" w:rsidRDefault="00FD3706" w:rsidP="00FD3706">
            <w:pPr>
              <w:rPr>
                <w:rFonts w:cs="Arial"/>
                <w:szCs w:val="20"/>
              </w:rPr>
            </w:pPr>
            <w:r w:rsidRPr="00620A6A">
              <w:t>HV023 – Medium Steam Forced Draft Boiler for Space Heating</w:t>
            </w:r>
          </w:p>
        </w:tc>
        <w:tc>
          <w:tcPr>
            <w:tcW w:w="1338" w:type="pct"/>
          </w:tcPr>
          <w:p w14:paraId="7218E319" w14:textId="027CC181" w:rsidR="00FD3706" w:rsidRPr="00562C6F" w:rsidRDefault="00FD3706" w:rsidP="00FD3706">
            <w:pPr>
              <w:rPr>
                <w:rFonts w:cs="Arial"/>
                <w:szCs w:val="20"/>
              </w:rPr>
            </w:pPr>
            <w:r w:rsidRPr="00071555">
              <w:t>HV025 – Large Steam Forced Draft Boiler for Space Heating</w:t>
            </w:r>
          </w:p>
        </w:tc>
      </w:tr>
      <w:tr w:rsidR="00FD3706" w:rsidRPr="00500C4E" w14:paraId="11F7BBFB" w14:textId="77777777" w:rsidTr="00FD3706">
        <w:trPr>
          <w:trHeight w:val="465"/>
        </w:trPr>
        <w:tc>
          <w:tcPr>
            <w:tcW w:w="924" w:type="pct"/>
          </w:tcPr>
          <w:p w14:paraId="3C413BF1"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1367" w:type="pct"/>
          </w:tcPr>
          <w:p w14:paraId="2DA56C76" w14:textId="41671A96" w:rsidR="00FD3706" w:rsidRPr="00562C6F" w:rsidRDefault="00FD3706" w:rsidP="00FD3706">
            <w:pPr>
              <w:rPr>
                <w:rFonts w:cs="Arial"/>
                <w:szCs w:val="20"/>
              </w:rPr>
            </w:pPr>
            <w:r w:rsidRPr="00196731">
              <w:t xml:space="preserve">Space heating condensing water boiler thermal efficiency of  ≥ 94.0% and input rating &gt; 2500 </w:t>
            </w:r>
            <w:proofErr w:type="spellStart"/>
            <w:r w:rsidRPr="00196731">
              <w:t>kBTUh</w:t>
            </w:r>
            <w:proofErr w:type="spellEnd"/>
          </w:p>
        </w:tc>
        <w:tc>
          <w:tcPr>
            <w:tcW w:w="1371" w:type="pct"/>
          </w:tcPr>
          <w:p w14:paraId="3E3EB186" w14:textId="678F2285" w:rsidR="00FD3706" w:rsidRPr="00562C6F" w:rsidRDefault="00FD3706" w:rsidP="001C5572">
            <w:pPr>
              <w:rPr>
                <w:rFonts w:cs="Arial"/>
                <w:szCs w:val="20"/>
              </w:rPr>
            </w:pPr>
            <w:r w:rsidRPr="00620A6A">
              <w:t xml:space="preserve">Space heating forced draft steam boiler thermal efficiency of  ≥ 85.0% and input rating </w:t>
            </w:r>
            <w:r w:rsidR="001C5572">
              <w:t xml:space="preserve">&gt; </w:t>
            </w:r>
            <w:r w:rsidRPr="00620A6A">
              <w:t xml:space="preserve">300 </w:t>
            </w:r>
            <w:proofErr w:type="spellStart"/>
            <w:r w:rsidRPr="00620A6A">
              <w:t>kBTUh</w:t>
            </w:r>
            <w:proofErr w:type="spellEnd"/>
            <w:r w:rsidRPr="00620A6A">
              <w:t xml:space="preserve"> and ≤ 2500 </w:t>
            </w:r>
            <w:proofErr w:type="spellStart"/>
            <w:r w:rsidRPr="00620A6A">
              <w:t>kBTUh</w:t>
            </w:r>
            <w:proofErr w:type="spellEnd"/>
          </w:p>
        </w:tc>
        <w:tc>
          <w:tcPr>
            <w:tcW w:w="1338" w:type="pct"/>
          </w:tcPr>
          <w:p w14:paraId="062D4689" w14:textId="6DA8EBB7" w:rsidR="00FD3706" w:rsidRPr="00562C6F" w:rsidRDefault="00FD3706" w:rsidP="00886F35">
            <w:pPr>
              <w:rPr>
                <w:rFonts w:cs="Arial"/>
                <w:szCs w:val="20"/>
              </w:rPr>
            </w:pPr>
            <w:r w:rsidRPr="00071555">
              <w:t xml:space="preserve">Space heating forced draft steam boiler </w:t>
            </w:r>
            <w:r w:rsidR="00886F35">
              <w:t>thermal</w:t>
            </w:r>
            <w:r w:rsidRPr="00071555">
              <w:t xml:space="preserve"> efficiency of  ≥ 80.0% and input rating &gt; 2500 </w:t>
            </w:r>
            <w:proofErr w:type="spellStart"/>
            <w:r w:rsidRPr="00071555">
              <w:t>kBTUh</w:t>
            </w:r>
            <w:proofErr w:type="spellEnd"/>
          </w:p>
        </w:tc>
      </w:tr>
      <w:tr w:rsidR="00FD3706" w:rsidRPr="00500C4E" w14:paraId="343274D3" w14:textId="77777777" w:rsidTr="00FD3706">
        <w:trPr>
          <w:trHeight w:val="465"/>
        </w:trPr>
        <w:tc>
          <w:tcPr>
            <w:tcW w:w="924" w:type="pct"/>
          </w:tcPr>
          <w:p w14:paraId="67F3473A"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1367" w:type="pct"/>
          </w:tcPr>
          <w:p w14:paraId="7B005B00" w14:textId="77777777" w:rsidR="00FD3706" w:rsidRPr="00562C6F" w:rsidRDefault="00FD3706" w:rsidP="00FD3706">
            <w:pPr>
              <w:rPr>
                <w:rFonts w:cs="Arial"/>
                <w:szCs w:val="20"/>
              </w:rPr>
            </w:pPr>
            <w:r w:rsidRPr="00562C6F">
              <w:rPr>
                <w:rFonts w:cs="Arial"/>
                <w:szCs w:val="20"/>
              </w:rPr>
              <w:t>Space heating water boiler with thermal efficiency of 80%.</w:t>
            </w:r>
            <w:r w:rsidRPr="00562C6F">
              <w:rPr>
                <w:rFonts w:cs="Arial"/>
                <w:szCs w:val="20"/>
              </w:rPr>
              <w:br/>
            </w:r>
          </w:p>
          <w:p w14:paraId="57B01485" w14:textId="77777777" w:rsidR="00FD3706" w:rsidRPr="00562C6F" w:rsidRDefault="00FD3706" w:rsidP="00FD3706">
            <w:pPr>
              <w:rPr>
                <w:rFonts w:cs="Arial"/>
                <w:szCs w:val="20"/>
              </w:rPr>
            </w:pPr>
            <w:r w:rsidRPr="00562C6F">
              <w:rPr>
                <w:rFonts w:cs="Arial"/>
                <w:szCs w:val="20"/>
              </w:rPr>
              <w:t>Source: DEER2016</w:t>
            </w:r>
          </w:p>
          <w:p w14:paraId="19102688" w14:textId="77777777" w:rsidR="00FD3706" w:rsidRPr="00562C6F" w:rsidRDefault="00FD3706" w:rsidP="00FD3706">
            <w:pPr>
              <w:rPr>
                <w:rFonts w:cs="Arial"/>
                <w:szCs w:val="20"/>
              </w:rPr>
            </w:pPr>
          </w:p>
        </w:tc>
        <w:tc>
          <w:tcPr>
            <w:tcW w:w="1371" w:type="pct"/>
          </w:tcPr>
          <w:p w14:paraId="1BA2FEAF" w14:textId="0601372E" w:rsidR="00FD3706" w:rsidRPr="00562C6F" w:rsidRDefault="00FD3706" w:rsidP="00FD3706">
            <w:pPr>
              <w:rPr>
                <w:rFonts w:cs="Arial"/>
                <w:szCs w:val="20"/>
              </w:rPr>
            </w:pPr>
            <w:r w:rsidRPr="00562C6F">
              <w:rPr>
                <w:rFonts w:cs="Arial"/>
                <w:szCs w:val="20"/>
              </w:rPr>
              <w:t>Space heating water boil</w:t>
            </w:r>
            <w:r>
              <w:rPr>
                <w:rFonts w:cs="Arial"/>
                <w:szCs w:val="20"/>
              </w:rPr>
              <w:t>er with thermal efficiency of 79</w:t>
            </w:r>
            <w:r w:rsidRPr="00562C6F">
              <w:rPr>
                <w:rFonts w:cs="Arial"/>
                <w:szCs w:val="20"/>
              </w:rPr>
              <w:t>%.</w:t>
            </w:r>
          </w:p>
          <w:p w14:paraId="571139CB" w14:textId="77777777" w:rsidR="00FD3706" w:rsidRPr="00562C6F" w:rsidRDefault="00FD3706" w:rsidP="00FD3706">
            <w:pPr>
              <w:rPr>
                <w:rFonts w:cs="Arial"/>
                <w:szCs w:val="20"/>
              </w:rPr>
            </w:pPr>
          </w:p>
          <w:p w14:paraId="4AE2FFC1" w14:textId="77777777" w:rsidR="00FD3706" w:rsidRPr="00562C6F" w:rsidRDefault="00FD3706" w:rsidP="00FD3706">
            <w:pPr>
              <w:rPr>
                <w:rFonts w:cs="Arial"/>
                <w:szCs w:val="20"/>
              </w:rPr>
            </w:pPr>
            <w:r w:rsidRPr="00562C6F">
              <w:rPr>
                <w:rFonts w:cs="Arial"/>
                <w:szCs w:val="20"/>
              </w:rPr>
              <w:t>Source: DEER2016</w:t>
            </w:r>
          </w:p>
          <w:p w14:paraId="017A753F" w14:textId="77777777" w:rsidR="00FD3706" w:rsidRPr="00562C6F" w:rsidRDefault="00FD3706" w:rsidP="00FD3706">
            <w:pPr>
              <w:rPr>
                <w:rFonts w:cs="Arial"/>
                <w:szCs w:val="20"/>
              </w:rPr>
            </w:pPr>
          </w:p>
        </w:tc>
        <w:tc>
          <w:tcPr>
            <w:tcW w:w="1338" w:type="pct"/>
          </w:tcPr>
          <w:p w14:paraId="51F0951A" w14:textId="7D5780DE" w:rsidR="00FD3706" w:rsidRPr="00562C6F" w:rsidRDefault="00FD3706" w:rsidP="00FD3706">
            <w:pPr>
              <w:rPr>
                <w:rFonts w:cs="Arial"/>
                <w:szCs w:val="20"/>
              </w:rPr>
            </w:pPr>
            <w:r w:rsidRPr="00562C6F">
              <w:rPr>
                <w:rFonts w:cs="Arial"/>
                <w:szCs w:val="20"/>
              </w:rPr>
              <w:t>Space heating water boil</w:t>
            </w:r>
            <w:r>
              <w:rPr>
                <w:rFonts w:cs="Arial"/>
                <w:szCs w:val="20"/>
              </w:rPr>
              <w:t>er with thermal efficiency of 79</w:t>
            </w:r>
            <w:r w:rsidRPr="00562C6F">
              <w:rPr>
                <w:rFonts w:cs="Arial"/>
                <w:szCs w:val="20"/>
              </w:rPr>
              <w:t>%.</w:t>
            </w:r>
          </w:p>
          <w:p w14:paraId="1594EE86" w14:textId="77777777" w:rsidR="00FD3706" w:rsidRPr="00562C6F" w:rsidRDefault="00FD3706" w:rsidP="00FD3706">
            <w:pPr>
              <w:rPr>
                <w:rFonts w:cs="Arial"/>
                <w:szCs w:val="20"/>
              </w:rPr>
            </w:pPr>
          </w:p>
          <w:p w14:paraId="0D8F5516" w14:textId="77777777" w:rsidR="00FD3706" w:rsidRPr="00562C6F" w:rsidRDefault="00FD3706" w:rsidP="00FD3706">
            <w:pPr>
              <w:rPr>
                <w:rFonts w:cs="Arial"/>
                <w:szCs w:val="20"/>
              </w:rPr>
            </w:pPr>
            <w:r w:rsidRPr="00562C6F">
              <w:rPr>
                <w:rFonts w:cs="Arial"/>
                <w:szCs w:val="20"/>
              </w:rPr>
              <w:t>Source: DEER2016</w:t>
            </w:r>
          </w:p>
          <w:p w14:paraId="4EBFEEA1" w14:textId="77777777" w:rsidR="00FD3706" w:rsidRPr="00562C6F" w:rsidRDefault="00FD3706" w:rsidP="00FD3706">
            <w:pPr>
              <w:rPr>
                <w:rFonts w:cs="Arial"/>
                <w:szCs w:val="20"/>
              </w:rPr>
            </w:pPr>
          </w:p>
        </w:tc>
      </w:tr>
      <w:tr w:rsidR="00FD3706" w:rsidRPr="00500C4E" w14:paraId="5F9B5128" w14:textId="77777777" w:rsidTr="00FD3706">
        <w:trPr>
          <w:trHeight w:val="465"/>
        </w:trPr>
        <w:tc>
          <w:tcPr>
            <w:tcW w:w="924" w:type="pct"/>
          </w:tcPr>
          <w:p w14:paraId="0EB8906E"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Units</w:t>
            </w:r>
          </w:p>
        </w:tc>
        <w:tc>
          <w:tcPr>
            <w:tcW w:w="1367" w:type="pct"/>
          </w:tcPr>
          <w:p w14:paraId="59899444" w14:textId="77777777" w:rsidR="00FD3706" w:rsidRPr="00562C6F" w:rsidRDefault="00FD3706" w:rsidP="00FD3706">
            <w:pPr>
              <w:rPr>
                <w:rFonts w:cs="Arial"/>
                <w:szCs w:val="20"/>
              </w:rPr>
            </w:pPr>
            <w:r w:rsidRPr="00562C6F">
              <w:rPr>
                <w:rFonts w:cs="Arial"/>
                <w:szCs w:val="20"/>
              </w:rPr>
              <w:t xml:space="preserve">Per </w:t>
            </w:r>
            <w:proofErr w:type="spellStart"/>
            <w:r w:rsidRPr="00562C6F">
              <w:rPr>
                <w:rFonts w:cs="Arial"/>
                <w:szCs w:val="20"/>
              </w:rPr>
              <w:t>kBTUh</w:t>
            </w:r>
            <w:proofErr w:type="spellEnd"/>
            <w:r w:rsidRPr="00562C6F">
              <w:rPr>
                <w:rFonts w:cs="Arial"/>
                <w:szCs w:val="20"/>
              </w:rPr>
              <w:t xml:space="preserve"> of boiler rated input</w:t>
            </w:r>
          </w:p>
        </w:tc>
        <w:tc>
          <w:tcPr>
            <w:tcW w:w="1371" w:type="pct"/>
          </w:tcPr>
          <w:p w14:paraId="0E09D969" w14:textId="77777777" w:rsidR="00FD3706" w:rsidRPr="00562C6F" w:rsidRDefault="00FD3706" w:rsidP="00FD3706">
            <w:pPr>
              <w:rPr>
                <w:rFonts w:cs="Arial"/>
                <w:szCs w:val="20"/>
              </w:rPr>
            </w:pPr>
            <w:r w:rsidRPr="00562C6F">
              <w:rPr>
                <w:rFonts w:cs="Arial"/>
                <w:szCs w:val="20"/>
              </w:rPr>
              <w:t xml:space="preserve">Per </w:t>
            </w:r>
            <w:proofErr w:type="spellStart"/>
            <w:r w:rsidRPr="00562C6F">
              <w:rPr>
                <w:rFonts w:cs="Arial"/>
                <w:szCs w:val="20"/>
              </w:rPr>
              <w:t>kBTUh</w:t>
            </w:r>
            <w:proofErr w:type="spellEnd"/>
            <w:r w:rsidRPr="00562C6F">
              <w:rPr>
                <w:rFonts w:cs="Arial"/>
                <w:szCs w:val="20"/>
              </w:rPr>
              <w:t xml:space="preserve"> of boiler rated input</w:t>
            </w:r>
          </w:p>
        </w:tc>
        <w:tc>
          <w:tcPr>
            <w:tcW w:w="1338" w:type="pct"/>
          </w:tcPr>
          <w:p w14:paraId="2AE6496B" w14:textId="77777777" w:rsidR="00FD3706" w:rsidRPr="00562C6F" w:rsidRDefault="00FD3706" w:rsidP="00FD3706">
            <w:pPr>
              <w:rPr>
                <w:rFonts w:cs="Arial"/>
                <w:szCs w:val="20"/>
              </w:rPr>
            </w:pPr>
            <w:r w:rsidRPr="00562C6F">
              <w:rPr>
                <w:rFonts w:cs="Arial"/>
                <w:szCs w:val="20"/>
              </w:rPr>
              <w:t xml:space="preserve">Per </w:t>
            </w:r>
            <w:proofErr w:type="spellStart"/>
            <w:r w:rsidRPr="00562C6F">
              <w:rPr>
                <w:rFonts w:cs="Arial"/>
                <w:szCs w:val="20"/>
              </w:rPr>
              <w:t>kBTUh</w:t>
            </w:r>
            <w:proofErr w:type="spellEnd"/>
            <w:r w:rsidRPr="00562C6F">
              <w:rPr>
                <w:rFonts w:cs="Arial"/>
                <w:szCs w:val="20"/>
              </w:rPr>
              <w:t xml:space="preserve"> of boiler rated input</w:t>
            </w:r>
          </w:p>
        </w:tc>
      </w:tr>
      <w:tr w:rsidR="00FD3706" w:rsidRPr="00500C4E" w14:paraId="790E305A" w14:textId="77777777" w:rsidTr="00FD3706">
        <w:trPr>
          <w:trHeight w:val="465"/>
        </w:trPr>
        <w:tc>
          <w:tcPr>
            <w:tcW w:w="924" w:type="pct"/>
          </w:tcPr>
          <w:p w14:paraId="648549B7" w14:textId="77777777" w:rsidR="00FD3706" w:rsidRPr="00920905" w:rsidRDefault="00FD3706" w:rsidP="00FD3706">
            <w:pPr>
              <w:rPr>
                <w:rStyle w:val="Strong1"/>
                <w:szCs w:val="20"/>
              </w:rPr>
            </w:pPr>
            <w:r w:rsidRPr="00500C4E">
              <w:rPr>
                <w:rStyle w:val="Strong"/>
                <w:rFonts w:asciiTheme="minorHAnsi" w:hAnsiTheme="minorHAnsi"/>
                <w:sz w:val="20"/>
                <w:szCs w:val="20"/>
              </w:rPr>
              <w:t>Energy Savings</w:t>
            </w:r>
          </w:p>
        </w:tc>
        <w:tc>
          <w:tcPr>
            <w:tcW w:w="1367" w:type="pct"/>
          </w:tcPr>
          <w:p w14:paraId="6869D7AE" w14:textId="77777777" w:rsidR="00FD3706" w:rsidRDefault="00FD3706" w:rsidP="00FD3706">
            <w:pPr>
              <w:rPr>
                <w:rFonts w:cs="Arial"/>
                <w:szCs w:val="20"/>
              </w:rPr>
            </w:pPr>
            <w:r>
              <w:rPr>
                <w:rFonts w:cs="Arial"/>
                <w:szCs w:val="20"/>
              </w:rPr>
              <w:t>Source: DEER2016. READI v2.3.0</w:t>
            </w:r>
          </w:p>
          <w:p w14:paraId="3F84251F" w14:textId="77777777" w:rsidR="00FD3706" w:rsidRDefault="00FD3706" w:rsidP="00FD3706">
            <w:pPr>
              <w:rPr>
                <w:rFonts w:cs="Arial"/>
                <w:szCs w:val="20"/>
              </w:rPr>
            </w:pPr>
          </w:p>
          <w:p w14:paraId="4B90FA37" w14:textId="77777777" w:rsidR="00FD3706" w:rsidRPr="00DF23FA" w:rsidRDefault="00FD3706" w:rsidP="00FD3706">
            <w:pPr>
              <w:rPr>
                <w:rFonts w:cs="Arial"/>
                <w:b/>
                <w:szCs w:val="20"/>
              </w:rPr>
            </w:pPr>
            <w:r w:rsidRPr="00DF23FA">
              <w:rPr>
                <w:rFonts w:cs="Arial"/>
                <w:b/>
                <w:szCs w:val="20"/>
              </w:rPr>
              <w:t>kW: 0.00/</w:t>
            </w:r>
            <w:proofErr w:type="spellStart"/>
            <w:r w:rsidRPr="00DF23FA">
              <w:rPr>
                <w:rFonts w:cs="Arial"/>
                <w:b/>
                <w:szCs w:val="20"/>
              </w:rPr>
              <w:t>kBTUh</w:t>
            </w:r>
            <w:proofErr w:type="spellEnd"/>
          </w:p>
          <w:p w14:paraId="13DBF5A9" w14:textId="79679C68" w:rsidR="00FD3706" w:rsidRPr="00DF23FA" w:rsidRDefault="00FD3706" w:rsidP="00FD3706">
            <w:pPr>
              <w:rPr>
                <w:rFonts w:cs="Arial"/>
                <w:b/>
                <w:szCs w:val="20"/>
              </w:rPr>
            </w:pPr>
            <w:r w:rsidRPr="00DF23FA">
              <w:rPr>
                <w:rFonts w:cs="Arial"/>
                <w:b/>
                <w:szCs w:val="20"/>
              </w:rPr>
              <w:t xml:space="preserve">kWh: </w:t>
            </w:r>
            <w:r w:rsidR="000D4741">
              <w:rPr>
                <w:rFonts w:cs="Arial"/>
                <w:b/>
                <w:szCs w:val="20"/>
              </w:rPr>
              <w:t>-0.52</w:t>
            </w:r>
            <w:r w:rsidRPr="00DF23FA">
              <w:rPr>
                <w:rFonts w:cs="Arial"/>
                <w:b/>
                <w:szCs w:val="20"/>
              </w:rPr>
              <w:t>/</w:t>
            </w:r>
            <w:proofErr w:type="spellStart"/>
            <w:r w:rsidRPr="00DF23FA">
              <w:rPr>
                <w:rFonts w:cs="Arial"/>
                <w:b/>
                <w:szCs w:val="20"/>
              </w:rPr>
              <w:t>kBTUh</w:t>
            </w:r>
            <w:proofErr w:type="spellEnd"/>
          </w:p>
          <w:p w14:paraId="786C1A86" w14:textId="56932011" w:rsidR="00FD3706" w:rsidRPr="00562C6F" w:rsidRDefault="00FD3706" w:rsidP="000D4741">
            <w:pPr>
              <w:rPr>
                <w:rFonts w:cs="Arial"/>
                <w:szCs w:val="20"/>
              </w:rPr>
            </w:pPr>
            <w:proofErr w:type="spellStart"/>
            <w:r w:rsidRPr="00DF23FA">
              <w:rPr>
                <w:rFonts w:cs="Arial"/>
                <w:b/>
                <w:szCs w:val="20"/>
              </w:rPr>
              <w:t>Therm</w:t>
            </w:r>
            <w:proofErr w:type="spellEnd"/>
            <w:r w:rsidRPr="00DF23FA">
              <w:rPr>
                <w:rFonts w:cs="Arial"/>
                <w:b/>
                <w:szCs w:val="20"/>
              </w:rPr>
              <w:t xml:space="preserve">: </w:t>
            </w:r>
            <w:r w:rsidR="000D4741">
              <w:rPr>
                <w:rFonts w:cs="Arial"/>
                <w:b/>
                <w:szCs w:val="20"/>
              </w:rPr>
              <w:t>1.05</w:t>
            </w:r>
            <w:r w:rsidRPr="00DF23FA">
              <w:rPr>
                <w:rFonts w:cs="Arial"/>
                <w:b/>
                <w:szCs w:val="20"/>
              </w:rPr>
              <w:t>/</w:t>
            </w:r>
            <w:proofErr w:type="spellStart"/>
            <w:r w:rsidRPr="00DF23FA">
              <w:rPr>
                <w:rFonts w:cs="Arial"/>
                <w:b/>
                <w:szCs w:val="20"/>
              </w:rPr>
              <w:t>kBTUh</w:t>
            </w:r>
            <w:proofErr w:type="spellEnd"/>
          </w:p>
        </w:tc>
        <w:tc>
          <w:tcPr>
            <w:tcW w:w="1371" w:type="pct"/>
          </w:tcPr>
          <w:p w14:paraId="6642877B" w14:textId="77777777" w:rsidR="00FD3706" w:rsidRDefault="00FD3706" w:rsidP="00FD3706">
            <w:pPr>
              <w:rPr>
                <w:rFonts w:cs="Arial"/>
                <w:szCs w:val="20"/>
              </w:rPr>
            </w:pPr>
            <w:r>
              <w:rPr>
                <w:rFonts w:cs="Arial"/>
                <w:szCs w:val="20"/>
              </w:rPr>
              <w:t>Source: DEER2016. READI v2.3.0</w:t>
            </w:r>
          </w:p>
          <w:p w14:paraId="21545CD1" w14:textId="77777777" w:rsidR="00FD3706" w:rsidRDefault="00FD3706" w:rsidP="00FD3706">
            <w:pPr>
              <w:rPr>
                <w:rFonts w:cs="Arial"/>
                <w:szCs w:val="20"/>
              </w:rPr>
            </w:pPr>
          </w:p>
          <w:p w14:paraId="3C797D51" w14:textId="77777777" w:rsidR="00FD3706" w:rsidRPr="00DF23FA" w:rsidRDefault="00FD3706" w:rsidP="00FD3706">
            <w:pPr>
              <w:rPr>
                <w:rFonts w:cs="Arial"/>
                <w:b/>
                <w:szCs w:val="20"/>
              </w:rPr>
            </w:pPr>
            <w:r w:rsidRPr="00DF23FA">
              <w:rPr>
                <w:rFonts w:cs="Arial"/>
                <w:b/>
                <w:szCs w:val="20"/>
              </w:rPr>
              <w:t>kW: 0.00/</w:t>
            </w:r>
            <w:proofErr w:type="spellStart"/>
            <w:r w:rsidRPr="00DF23FA">
              <w:rPr>
                <w:rFonts w:cs="Arial"/>
                <w:b/>
                <w:szCs w:val="20"/>
              </w:rPr>
              <w:t>kBTUh</w:t>
            </w:r>
            <w:proofErr w:type="spellEnd"/>
          </w:p>
          <w:p w14:paraId="1BC95988" w14:textId="41352756" w:rsidR="00FD3706" w:rsidRPr="00DF23FA" w:rsidRDefault="00FD3706" w:rsidP="00FD3706">
            <w:pPr>
              <w:rPr>
                <w:rFonts w:cs="Arial"/>
                <w:b/>
                <w:szCs w:val="20"/>
              </w:rPr>
            </w:pPr>
            <w:r w:rsidRPr="00DF23FA">
              <w:rPr>
                <w:rFonts w:cs="Arial"/>
                <w:b/>
                <w:szCs w:val="20"/>
              </w:rPr>
              <w:t xml:space="preserve">kWh: </w:t>
            </w:r>
            <w:r w:rsidR="000D4741">
              <w:rPr>
                <w:rFonts w:cs="Arial"/>
                <w:b/>
                <w:szCs w:val="20"/>
              </w:rPr>
              <w:t>0.00</w:t>
            </w:r>
            <w:r w:rsidRPr="00DF23FA">
              <w:rPr>
                <w:rFonts w:cs="Arial"/>
                <w:b/>
                <w:szCs w:val="20"/>
              </w:rPr>
              <w:t>/</w:t>
            </w:r>
            <w:proofErr w:type="spellStart"/>
            <w:r w:rsidRPr="00DF23FA">
              <w:rPr>
                <w:rFonts w:cs="Arial"/>
                <w:b/>
                <w:szCs w:val="20"/>
              </w:rPr>
              <w:t>kBTUh</w:t>
            </w:r>
            <w:proofErr w:type="spellEnd"/>
          </w:p>
          <w:p w14:paraId="167C665D" w14:textId="3926B8F9" w:rsidR="00FD3706" w:rsidRPr="00562C6F" w:rsidRDefault="00FD3706" w:rsidP="000D4741">
            <w:pPr>
              <w:rPr>
                <w:rFonts w:cs="Arial"/>
                <w:szCs w:val="20"/>
              </w:rPr>
            </w:pPr>
            <w:proofErr w:type="spellStart"/>
            <w:r w:rsidRPr="00DF23FA">
              <w:rPr>
                <w:rFonts w:cs="Arial"/>
                <w:b/>
                <w:szCs w:val="20"/>
              </w:rPr>
              <w:t>Therm</w:t>
            </w:r>
            <w:proofErr w:type="spellEnd"/>
            <w:r w:rsidRPr="00DF23FA">
              <w:rPr>
                <w:rFonts w:cs="Arial"/>
                <w:b/>
                <w:szCs w:val="20"/>
              </w:rPr>
              <w:t xml:space="preserve">: </w:t>
            </w:r>
            <w:r w:rsidR="000D4741">
              <w:rPr>
                <w:rFonts w:cs="Arial"/>
                <w:b/>
                <w:szCs w:val="20"/>
              </w:rPr>
              <w:t>0.27</w:t>
            </w:r>
            <w:r w:rsidRPr="00DF23FA">
              <w:rPr>
                <w:rFonts w:cs="Arial"/>
                <w:b/>
                <w:szCs w:val="20"/>
              </w:rPr>
              <w:t>/</w:t>
            </w:r>
            <w:proofErr w:type="spellStart"/>
            <w:r w:rsidRPr="00DF23FA">
              <w:rPr>
                <w:rFonts w:cs="Arial"/>
                <w:b/>
                <w:szCs w:val="20"/>
              </w:rPr>
              <w:t>kBTUh</w:t>
            </w:r>
            <w:proofErr w:type="spellEnd"/>
          </w:p>
        </w:tc>
        <w:tc>
          <w:tcPr>
            <w:tcW w:w="1338" w:type="pct"/>
          </w:tcPr>
          <w:p w14:paraId="3D6FBADA" w14:textId="77777777" w:rsidR="00FD3706" w:rsidRDefault="00FD3706" w:rsidP="00FD3706">
            <w:pPr>
              <w:rPr>
                <w:rFonts w:cs="Arial"/>
                <w:szCs w:val="20"/>
              </w:rPr>
            </w:pPr>
            <w:r>
              <w:rPr>
                <w:rFonts w:cs="Arial"/>
                <w:szCs w:val="20"/>
              </w:rPr>
              <w:t>Source: DEER2016. READI v2.3.0</w:t>
            </w:r>
          </w:p>
          <w:p w14:paraId="02601876" w14:textId="77777777" w:rsidR="00FD3706" w:rsidRDefault="00FD3706" w:rsidP="00FD3706">
            <w:pPr>
              <w:rPr>
                <w:rFonts w:cs="Arial"/>
                <w:szCs w:val="20"/>
              </w:rPr>
            </w:pPr>
          </w:p>
          <w:p w14:paraId="3B97237C" w14:textId="77777777" w:rsidR="00FD3706" w:rsidRPr="00DF23FA" w:rsidRDefault="00FD3706" w:rsidP="00FD3706">
            <w:pPr>
              <w:rPr>
                <w:rFonts w:cs="Arial"/>
                <w:b/>
                <w:szCs w:val="20"/>
              </w:rPr>
            </w:pPr>
            <w:r w:rsidRPr="00DF23FA">
              <w:rPr>
                <w:rFonts w:cs="Arial"/>
                <w:b/>
                <w:szCs w:val="20"/>
              </w:rPr>
              <w:t>kW: 0.00/</w:t>
            </w:r>
            <w:proofErr w:type="spellStart"/>
            <w:r w:rsidRPr="00DF23FA">
              <w:rPr>
                <w:rFonts w:cs="Arial"/>
                <w:b/>
                <w:szCs w:val="20"/>
              </w:rPr>
              <w:t>kBTUh</w:t>
            </w:r>
            <w:proofErr w:type="spellEnd"/>
          </w:p>
          <w:p w14:paraId="303923DE" w14:textId="77777777" w:rsidR="00FD3706" w:rsidRPr="00DF23FA" w:rsidRDefault="00FD3706" w:rsidP="00FD3706">
            <w:pPr>
              <w:rPr>
                <w:rFonts w:cs="Arial"/>
                <w:b/>
                <w:szCs w:val="20"/>
              </w:rPr>
            </w:pPr>
            <w:r w:rsidRPr="00DF23FA">
              <w:rPr>
                <w:rFonts w:cs="Arial"/>
                <w:b/>
                <w:szCs w:val="20"/>
              </w:rPr>
              <w:t xml:space="preserve">kWh: </w:t>
            </w:r>
            <w:r>
              <w:rPr>
                <w:rFonts w:cs="Arial"/>
                <w:b/>
                <w:szCs w:val="20"/>
              </w:rPr>
              <w:t>0.00</w:t>
            </w:r>
            <w:r w:rsidRPr="00DF23FA">
              <w:rPr>
                <w:rFonts w:cs="Arial"/>
                <w:b/>
                <w:szCs w:val="20"/>
              </w:rPr>
              <w:t>/</w:t>
            </w:r>
            <w:proofErr w:type="spellStart"/>
            <w:r w:rsidRPr="00DF23FA">
              <w:rPr>
                <w:rFonts w:cs="Arial"/>
                <w:b/>
                <w:szCs w:val="20"/>
              </w:rPr>
              <w:t>kBTUh</w:t>
            </w:r>
            <w:proofErr w:type="spellEnd"/>
          </w:p>
          <w:p w14:paraId="1B21C1A2" w14:textId="54CDF156" w:rsidR="00FD3706" w:rsidRDefault="00FD3706" w:rsidP="00FD3706">
            <w:pPr>
              <w:rPr>
                <w:rFonts w:cs="Arial"/>
                <w:szCs w:val="20"/>
              </w:rPr>
            </w:pPr>
            <w:proofErr w:type="spellStart"/>
            <w:r w:rsidRPr="00DF23FA">
              <w:rPr>
                <w:rFonts w:cs="Arial"/>
                <w:b/>
                <w:szCs w:val="20"/>
              </w:rPr>
              <w:t>Therm</w:t>
            </w:r>
            <w:proofErr w:type="spellEnd"/>
            <w:r w:rsidRPr="00DF23FA">
              <w:rPr>
                <w:rFonts w:cs="Arial"/>
                <w:b/>
                <w:szCs w:val="20"/>
              </w:rPr>
              <w:t xml:space="preserve">: </w:t>
            </w:r>
            <w:r w:rsidR="00B56A3E">
              <w:rPr>
                <w:rFonts w:cs="Arial"/>
                <w:b/>
                <w:szCs w:val="20"/>
              </w:rPr>
              <w:t>0.09</w:t>
            </w:r>
            <w:r w:rsidRPr="00DF23FA">
              <w:rPr>
                <w:rFonts w:cs="Arial"/>
                <w:b/>
                <w:szCs w:val="20"/>
              </w:rPr>
              <w:t>/</w:t>
            </w:r>
            <w:proofErr w:type="spellStart"/>
            <w:r w:rsidRPr="00DF23FA">
              <w:rPr>
                <w:rFonts w:cs="Arial"/>
                <w:b/>
                <w:szCs w:val="20"/>
              </w:rPr>
              <w:t>kBTUh</w:t>
            </w:r>
            <w:proofErr w:type="spellEnd"/>
          </w:p>
        </w:tc>
      </w:tr>
      <w:tr w:rsidR="00FD3706" w:rsidRPr="00500C4E" w14:paraId="0501009A" w14:textId="77777777" w:rsidTr="00FD3706">
        <w:trPr>
          <w:trHeight w:val="465"/>
        </w:trPr>
        <w:tc>
          <w:tcPr>
            <w:tcW w:w="924" w:type="pct"/>
          </w:tcPr>
          <w:p w14:paraId="3061D7FE" w14:textId="77777777" w:rsidR="00FD3706" w:rsidRPr="00500C4E" w:rsidRDefault="00FD3706" w:rsidP="00FD3706">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1367" w:type="pct"/>
          </w:tcPr>
          <w:p w14:paraId="34A8094F" w14:textId="77777777" w:rsidR="00FD3706" w:rsidRPr="00433364" w:rsidRDefault="00FD3706" w:rsidP="00FD3706">
            <w:pPr>
              <w:rPr>
                <w:rFonts w:cs="Arial"/>
                <w:szCs w:val="20"/>
              </w:rPr>
            </w:pPr>
            <w:r w:rsidRPr="00433364">
              <w:rPr>
                <w:rFonts w:cs="Arial"/>
                <w:szCs w:val="20"/>
              </w:rPr>
              <w:t>Source:  2010-2012 WO017 Ex Ante Measure Cost Study Final Report</w:t>
            </w:r>
          </w:p>
          <w:p w14:paraId="2D79F3F7" w14:textId="5BBE63F9" w:rsidR="00FD3706" w:rsidRPr="00562C6F" w:rsidRDefault="00FD3706" w:rsidP="000D4741">
            <w:pPr>
              <w:rPr>
                <w:rFonts w:cs="Arial"/>
                <w:szCs w:val="20"/>
              </w:rPr>
            </w:pPr>
            <w:r w:rsidRPr="00433364">
              <w:rPr>
                <w:rFonts w:cs="Arial"/>
                <w:b/>
                <w:szCs w:val="20"/>
              </w:rPr>
              <w:t>$</w:t>
            </w:r>
            <w:r w:rsidR="000D4741">
              <w:rPr>
                <w:rFonts w:cs="Arial"/>
                <w:b/>
                <w:szCs w:val="20"/>
              </w:rPr>
              <w:t>17.73</w:t>
            </w:r>
            <w:r w:rsidRPr="00433364">
              <w:rPr>
                <w:rFonts w:cs="Arial"/>
                <w:b/>
                <w:szCs w:val="20"/>
              </w:rPr>
              <w:t>/</w:t>
            </w:r>
            <w:proofErr w:type="spellStart"/>
            <w:r w:rsidRPr="00433364">
              <w:rPr>
                <w:rFonts w:cs="Arial"/>
                <w:b/>
                <w:szCs w:val="20"/>
              </w:rPr>
              <w:t>kBTUh</w:t>
            </w:r>
            <w:proofErr w:type="spellEnd"/>
          </w:p>
        </w:tc>
        <w:tc>
          <w:tcPr>
            <w:tcW w:w="1371" w:type="pct"/>
          </w:tcPr>
          <w:p w14:paraId="3A912385" w14:textId="77777777" w:rsidR="00FD3706" w:rsidRPr="00562C6F" w:rsidRDefault="00FD3706" w:rsidP="00FD3706">
            <w:pPr>
              <w:rPr>
                <w:rFonts w:cs="Arial"/>
                <w:szCs w:val="20"/>
              </w:rPr>
            </w:pPr>
            <w:r w:rsidRPr="00562C6F">
              <w:rPr>
                <w:rFonts w:cs="Arial"/>
                <w:szCs w:val="20"/>
              </w:rPr>
              <w:t>Source:  2010-2012 WO017 Ex Ante Measure Cost Study Final Report</w:t>
            </w:r>
          </w:p>
          <w:p w14:paraId="6D0C8885" w14:textId="2181ABB4" w:rsidR="00FD3706" w:rsidRPr="00562C6F" w:rsidRDefault="00FD3706" w:rsidP="000D4741">
            <w:pPr>
              <w:rPr>
                <w:rFonts w:cs="Arial"/>
                <w:szCs w:val="20"/>
              </w:rPr>
            </w:pPr>
            <w:r w:rsidRPr="00562C6F">
              <w:rPr>
                <w:rFonts w:cs="Arial"/>
                <w:b/>
                <w:szCs w:val="20"/>
              </w:rPr>
              <w:t>$</w:t>
            </w:r>
            <w:r w:rsidR="000D4741">
              <w:rPr>
                <w:rFonts w:cs="Arial"/>
                <w:b/>
                <w:szCs w:val="20"/>
              </w:rPr>
              <w:t>32.08</w:t>
            </w:r>
            <w:r w:rsidRPr="00562C6F">
              <w:rPr>
                <w:rFonts w:cs="Arial"/>
                <w:b/>
                <w:szCs w:val="20"/>
              </w:rPr>
              <w:t>/</w:t>
            </w:r>
            <w:proofErr w:type="spellStart"/>
            <w:r w:rsidRPr="00562C6F">
              <w:rPr>
                <w:rFonts w:cs="Arial"/>
                <w:b/>
                <w:szCs w:val="20"/>
              </w:rPr>
              <w:t>kBTUh</w:t>
            </w:r>
            <w:proofErr w:type="spellEnd"/>
          </w:p>
        </w:tc>
        <w:tc>
          <w:tcPr>
            <w:tcW w:w="1338" w:type="pct"/>
          </w:tcPr>
          <w:p w14:paraId="14DE430A" w14:textId="77777777" w:rsidR="00FD3706" w:rsidRPr="00562C6F" w:rsidRDefault="00FD3706" w:rsidP="00FD3706">
            <w:pPr>
              <w:rPr>
                <w:rFonts w:cs="Arial"/>
                <w:szCs w:val="20"/>
              </w:rPr>
            </w:pPr>
            <w:r w:rsidRPr="00562C6F">
              <w:rPr>
                <w:rFonts w:cs="Arial"/>
                <w:szCs w:val="20"/>
              </w:rPr>
              <w:t>Source:  2010-2012 WO017 Ex Ante Measure Cost Study Final Report</w:t>
            </w:r>
          </w:p>
          <w:p w14:paraId="2DBE9FB0" w14:textId="2A90689D" w:rsidR="00FD3706" w:rsidRPr="00562C6F" w:rsidRDefault="00FD3706" w:rsidP="00786269">
            <w:pPr>
              <w:rPr>
                <w:rFonts w:cs="Arial"/>
                <w:szCs w:val="20"/>
              </w:rPr>
            </w:pPr>
            <w:r w:rsidRPr="00562C6F">
              <w:rPr>
                <w:rFonts w:cs="Arial"/>
                <w:b/>
                <w:szCs w:val="20"/>
              </w:rPr>
              <w:t>$</w:t>
            </w:r>
            <w:r w:rsidR="000D4741">
              <w:rPr>
                <w:rFonts w:cs="Arial"/>
                <w:b/>
                <w:szCs w:val="20"/>
              </w:rPr>
              <w:t>1</w:t>
            </w:r>
            <w:r w:rsidR="00786269">
              <w:rPr>
                <w:rFonts w:cs="Arial"/>
                <w:b/>
                <w:szCs w:val="20"/>
              </w:rPr>
              <w:t>5.14</w:t>
            </w:r>
            <w:r w:rsidRPr="00562C6F">
              <w:rPr>
                <w:rFonts w:cs="Arial"/>
                <w:b/>
                <w:szCs w:val="20"/>
              </w:rPr>
              <w:t>/</w:t>
            </w:r>
            <w:proofErr w:type="spellStart"/>
            <w:r w:rsidRPr="00562C6F">
              <w:rPr>
                <w:rFonts w:cs="Arial"/>
                <w:b/>
                <w:szCs w:val="20"/>
              </w:rPr>
              <w:t>kBTUh</w:t>
            </w:r>
            <w:proofErr w:type="spellEnd"/>
          </w:p>
        </w:tc>
      </w:tr>
      <w:tr w:rsidR="00FD3706" w:rsidRPr="00500C4E" w14:paraId="44462481" w14:textId="77777777" w:rsidTr="00FD3706">
        <w:trPr>
          <w:trHeight w:val="465"/>
        </w:trPr>
        <w:tc>
          <w:tcPr>
            <w:tcW w:w="924" w:type="pct"/>
          </w:tcPr>
          <w:p w14:paraId="1280C95F"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1367" w:type="pct"/>
          </w:tcPr>
          <w:p w14:paraId="71BA088B" w14:textId="77777777" w:rsidR="00FD3706" w:rsidRPr="00433364" w:rsidRDefault="00FD3706" w:rsidP="00FD3706">
            <w:pPr>
              <w:rPr>
                <w:rFonts w:cs="Arial"/>
                <w:szCs w:val="20"/>
              </w:rPr>
            </w:pPr>
            <w:r w:rsidRPr="00433364">
              <w:rPr>
                <w:rFonts w:cs="Arial"/>
                <w:szCs w:val="20"/>
              </w:rPr>
              <w:t>Source:  2010-2012 WO017 Ex Ante Measure Cost Study Final Report</w:t>
            </w:r>
          </w:p>
          <w:p w14:paraId="08E69DD5" w14:textId="182D07DC" w:rsidR="00FD3706" w:rsidRPr="00974BB0" w:rsidRDefault="00FD3706" w:rsidP="000D4741">
            <w:pPr>
              <w:rPr>
                <w:rFonts w:cs="Arial"/>
                <w:szCs w:val="20"/>
              </w:rPr>
            </w:pPr>
            <w:r w:rsidRPr="00433364">
              <w:rPr>
                <w:rFonts w:cs="Arial"/>
                <w:b/>
                <w:szCs w:val="20"/>
              </w:rPr>
              <w:t>$</w:t>
            </w:r>
            <w:r w:rsidR="000D4741">
              <w:rPr>
                <w:rFonts w:cs="Arial"/>
                <w:b/>
                <w:szCs w:val="20"/>
              </w:rPr>
              <w:t>5.13</w:t>
            </w:r>
            <w:r w:rsidRPr="00433364">
              <w:rPr>
                <w:rFonts w:cs="Arial"/>
                <w:b/>
                <w:szCs w:val="20"/>
              </w:rPr>
              <w:t>/</w:t>
            </w:r>
            <w:proofErr w:type="spellStart"/>
            <w:r w:rsidRPr="00433364">
              <w:rPr>
                <w:rFonts w:cs="Arial"/>
                <w:b/>
                <w:szCs w:val="20"/>
              </w:rPr>
              <w:t>kBTUh</w:t>
            </w:r>
            <w:proofErr w:type="spellEnd"/>
          </w:p>
        </w:tc>
        <w:tc>
          <w:tcPr>
            <w:tcW w:w="1371" w:type="pct"/>
          </w:tcPr>
          <w:p w14:paraId="1241A60F" w14:textId="77777777" w:rsidR="00FD3706" w:rsidRPr="00974BB0" w:rsidRDefault="00FD3706" w:rsidP="00FD3706">
            <w:pPr>
              <w:rPr>
                <w:rFonts w:cs="Arial"/>
                <w:szCs w:val="20"/>
              </w:rPr>
            </w:pPr>
            <w:r w:rsidRPr="00974BB0">
              <w:rPr>
                <w:rFonts w:cs="Arial"/>
                <w:szCs w:val="20"/>
              </w:rPr>
              <w:t>Source:  2010-2012 WO017 Ex Ante Measure Cost Study Final Report</w:t>
            </w:r>
          </w:p>
          <w:p w14:paraId="7B8C5155" w14:textId="14386A78" w:rsidR="00FD3706" w:rsidRPr="00974BB0" w:rsidRDefault="00FD3706" w:rsidP="000D4741">
            <w:pPr>
              <w:rPr>
                <w:rFonts w:cs="Arial"/>
                <w:szCs w:val="20"/>
              </w:rPr>
            </w:pPr>
            <w:r w:rsidRPr="00974BB0">
              <w:rPr>
                <w:rFonts w:cs="Arial"/>
                <w:b/>
                <w:szCs w:val="20"/>
              </w:rPr>
              <w:t>$</w:t>
            </w:r>
            <w:r w:rsidR="000D4741">
              <w:rPr>
                <w:rFonts w:cs="Arial"/>
                <w:b/>
                <w:szCs w:val="20"/>
              </w:rPr>
              <w:t>28.60</w:t>
            </w:r>
            <w:r w:rsidRPr="00974BB0">
              <w:rPr>
                <w:rFonts w:cs="Arial"/>
                <w:b/>
                <w:szCs w:val="20"/>
              </w:rPr>
              <w:t>/</w:t>
            </w:r>
            <w:proofErr w:type="spellStart"/>
            <w:r w:rsidRPr="00974BB0">
              <w:rPr>
                <w:rFonts w:cs="Arial"/>
                <w:b/>
                <w:szCs w:val="20"/>
              </w:rPr>
              <w:t>kBTUh</w:t>
            </w:r>
            <w:proofErr w:type="spellEnd"/>
          </w:p>
        </w:tc>
        <w:tc>
          <w:tcPr>
            <w:tcW w:w="1338" w:type="pct"/>
          </w:tcPr>
          <w:p w14:paraId="51191972" w14:textId="77777777" w:rsidR="00FD3706" w:rsidRPr="00974BB0" w:rsidRDefault="00FD3706" w:rsidP="00FD3706">
            <w:pPr>
              <w:rPr>
                <w:rFonts w:cs="Arial"/>
                <w:szCs w:val="20"/>
              </w:rPr>
            </w:pPr>
            <w:r w:rsidRPr="00974BB0">
              <w:rPr>
                <w:rFonts w:cs="Arial"/>
                <w:szCs w:val="20"/>
              </w:rPr>
              <w:t>Source:  2010-2012 WO017 Ex Ante Measure Cost Study Final Report</w:t>
            </w:r>
          </w:p>
          <w:p w14:paraId="4AF21616" w14:textId="343C340B" w:rsidR="00FD3706" w:rsidRPr="00974BB0" w:rsidRDefault="00FD3706" w:rsidP="000D4741">
            <w:pPr>
              <w:rPr>
                <w:rFonts w:cs="Arial"/>
                <w:szCs w:val="20"/>
              </w:rPr>
            </w:pPr>
            <w:r w:rsidRPr="00974BB0">
              <w:rPr>
                <w:rFonts w:cs="Arial"/>
                <w:b/>
                <w:szCs w:val="20"/>
              </w:rPr>
              <w:t>$</w:t>
            </w:r>
            <w:r w:rsidR="000D4741">
              <w:rPr>
                <w:rFonts w:cs="Arial"/>
                <w:b/>
                <w:szCs w:val="20"/>
              </w:rPr>
              <w:t>5.01</w:t>
            </w:r>
            <w:r w:rsidRPr="00974BB0">
              <w:rPr>
                <w:rFonts w:cs="Arial"/>
                <w:b/>
                <w:szCs w:val="20"/>
              </w:rPr>
              <w:t>/</w:t>
            </w:r>
            <w:proofErr w:type="spellStart"/>
            <w:r w:rsidRPr="00974BB0">
              <w:rPr>
                <w:rFonts w:cs="Arial"/>
                <w:b/>
                <w:szCs w:val="20"/>
              </w:rPr>
              <w:t>kBTUh</w:t>
            </w:r>
            <w:proofErr w:type="spellEnd"/>
          </w:p>
        </w:tc>
      </w:tr>
      <w:tr w:rsidR="00FD3706" w:rsidRPr="00500C4E" w14:paraId="0FFCC73A" w14:textId="77777777" w:rsidTr="00FD3706">
        <w:trPr>
          <w:trHeight w:val="465"/>
        </w:trPr>
        <w:tc>
          <w:tcPr>
            <w:tcW w:w="924" w:type="pct"/>
          </w:tcPr>
          <w:p w14:paraId="51F352E3"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1367" w:type="pct"/>
          </w:tcPr>
          <w:p w14:paraId="7EBFA920" w14:textId="77777777" w:rsidR="00FD3706" w:rsidRPr="00974BB0" w:rsidRDefault="00FD3706" w:rsidP="00FD3706">
            <w:pPr>
              <w:rPr>
                <w:rFonts w:cs="Arial"/>
                <w:b/>
                <w:szCs w:val="20"/>
              </w:rPr>
            </w:pPr>
            <w:r w:rsidRPr="00433364">
              <w:rPr>
                <w:rFonts w:cs="Arial"/>
                <w:b/>
                <w:szCs w:val="20"/>
              </w:rPr>
              <w:t>20 years</w:t>
            </w:r>
            <w:r w:rsidRPr="00433364">
              <w:rPr>
                <w:rFonts w:cs="Arial"/>
                <w:szCs w:val="20"/>
              </w:rPr>
              <w:t xml:space="preserve"> (DEER EUL ID: HVAC-</w:t>
            </w:r>
            <w:proofErr w:type="spellStart"/>
            <w:r w:rsidRPr="00433364">
              <w:rPr>
                <w:rFonts w:cs="Arial"/>
                <w:szCs w:val="20"/>
              </w:rPr>
              <w:t>Blr</w:t>
            </w:r>
            <w:proofErr w:type="spellEnd"/>
            <w:r w:rsidRPr="00433364">
              <w:rPr>
                <w:rFonts w:cs="Arial"/>
                <w:szCs w:val="20"/>
              </w:rPr>
              <w:t>)</w:t>
            </w:r>
          </w:p>
        </w:tc>
        <w:tc>
          <w:tcPr>
            <w:tcW w:w="1371" w:type="pct"/>
          </w:tcPr>
          <w:p w14:paraId="19C82896" w14:textId="77777777" w:rsidR="00FD3706" w:rsidRPr="00974BB0" w:rsidRDefault="00FD3706" w:rsidP="00FD3706">
            <w:pPr>
              <w:rPr>
                <w:rFonts w:cs="Arial"/>
                <w:b/>
                <w:szCs w:val="20"/>
              </w:rPr>
            </w:pPr>
            <w:r w:rsidRPr="00974BB0">
              <w:rPr>
                <w:rFonts w:cs="Arial"/>
                <w:b/>
                <w:szCs w:val="20"/>
              </w:rPr>
              <w:t xml:space="preserve">20 years </w:t>
            </w:r>
            <w:r w:rsidRPr="00974BB0">
              <w:rPr>
                <w:rFonts w:cs="Arial"/>
                <w:szCs w:val="20"/>
              </w:rPr>
              <w:t>(DEER EUL ID: HVAC-</w:t>
            </w:r>
            <w:proofErr w:type="spellStart"/>
            <w:r w:rsidRPr="00974BB0">
              <w:rPr>
                <w:rFonts w:cs="Arial"/>
                <w:szCs w:val="20"/>
              </w:rPr>
              <w:t>Blr</w:t>
            </w:r>
            <w:proofErr w:type="spellEnd"/>
            <w:r w:rsidRPr="00974BB0">
              <w:rPr>
                <w:rFonts w:cs="Arial"/>
                <w:szCs w:val="20"/>
              </w:rPr>
              <w:t>)</w:t>
            </w:r>
          </w:p>
        </w:tc>
        <w:tc>
          <w:tcPr>
            <w:tcW w:w="1338" w:type="pct"/>
          </w:tcPr>
          <w:p w14:paraId="2EC9D4FD" w14:textId="77777777" w:rsidR="00FD3706" w:rsidRPr="00974BB0" w:rsidRDefault="00FD3706" w:rsidP="00FD3706">
            <w:pPr>
              <w:rPr>
                <w:rFonts w:cs="Arial"/>
                <w:b/>
                <w:szCs w:val="20"/>
              </w:rPr>
            </w:pPr>
            <w:r w:rsidRPr="00974BB0">
              <w:rPr>
                <w:rFonts w:cs="Arial"/>
                <w:b/>
                <w:szCs w:val="20"/>
              </w:rPr>
              <w:t xml:space="preserve">20 years </w:t>
            </w:r>
            <w:r w:rsidRPr="00974BB0">
              <w:rPr>
                <w:rFonts w:cs="Arial"/>
                <w:szCs w:val="20"/>
              </w:rPr>
              <w:t>(DEER EUL ID: HVAC-</w:t>
            </w:r>
            <w:proofErr w:type="spellStart"/>
            <w:r w:rsidRPr="00974BB0">
              <w:rPr>
                <w:rFonts w:cs="Arial"/>
                <w:szCs w:val="20"/>
              </w:rPr>
              <w:t>Blr</w:t>
            </w:r>
            <w:proofErr w:type="spellEnd"/>
            <w:r w:rsidRPr="00974BB0">
              <w:rPr>
                <w:rFonts w:cs="Arial"/>
                <w:szCs w:val="20"/>
              </w:rPr>
              <w:t>)</w:t>
            </w:r>
          </w:p>
        </w:tc>
      </w:tr>
      <w:tr w:rsidR="00FD3706" w:rsidRPr="00500C4E" w14:paraId="3352E131" w14:textId="77777777" w:rsidTr="00FD3706">
        <w:trPr>
          <w:trHeight w:val="465"/>
        </w:trPr>
        <w:tc>
          <w:tcPr>
            <w:tcW w:w="924" w:type="pct"/>
          </w:tcPr>
          <w:p w14:paraId="6F73C353"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1367" w:type="pct"/>
          </w:tcPr>
          <w:p w14:paraId="47193D64" w14:textId="77777777" w:rsidR="00FD3706" w:rsidRPr="00974BB0" w:rsidRDefault="00FD3706" w:rsidP="00FD3706">
            <w:pPr>
              <w:rPr>
                <w:szCs w:val="20"/>
              </w:rPr>
            </w:pPr>
            <w:r w:rsidRPr="00433364">
              <w:rPr>
                <w:szCs w:val="20"/>
              </w:rPr>
              <w:t>Replace on Burnout (ROB)</w:t>
            </w:r>
          </w:p>
        </w:tc>
        <w:tc>
          <w:tcPr>
            <w:tcW w:w="1371" w:type="pct"/>
          </w:tcPr>
          <w:p w14:paraId="2E54F115" w14:textId="77777777" w:rsidR="00FD3706" w:rsidRPr="00974BB0" w:rsidRDefault="00FD3706" w:rsidP="00FD3706">
            <w:pPr>
              <w:rPr>
                <w:szCs w:val="20"/>
              </w:rPr>
            </w:pPr>
            <w:r w:rsidRPr="00974BB0">
              <w:rPr>
                <w:szCs w:val="20"/>
              </w:rPr>
              <w:t>Replace on Burnout (ROB)</w:t>
            </w:r>
          </w:p>
        </w:tc>
        <w:tc>
          <w:tcPr>
            <w:tcW w:w="1338" w:type="pct"/>
          </w:tcPr>
          <w:p w14:paraId="0BB17E9C" w14:textId="77777777" w:rsidR="00FD3706" w:rsidRPr="00974BB0" w:rsidRDefault="00FD3706" w:rsidP="00FD3706">
            <w:pPr>
              <w:rPr>
                <w:szCs w:val="20"/>
              </w:rPr>
            </w:pPr>
            <w:r w:rsidRPr="00974BB0">
              <w:rPr>
                <w:szCs w:val="20"/>
              </w:rPr>
              <w:t>Replace on Burnout (ROB)</w:t>
            </w:r>
          </w:p>
        </w:tc>
      </w:tr>
      <w:tr w:rsidR="00FD3706" w:rsidRPr="00500C4E" w14:paraId="3AA46364" w14:textId="77777777" w:rsidTr="00FD3706">
        <w:trPr>
          <w:trHeight w:val="465"/>
        </w:trPr>
        <w:tc>
          <w:tcPr>
            <w:tcW w:w="924" w:type="pct"/>
          </w:tcPr>
          <w:p w14:paraId="0D95E953"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1367" w:type="pct"/>
          </w:tcPr>
          <w:p w14:paraId="4B24C46F" w14:textId="77777777" w:rsidR="00FD3706" w:rsidRPr="00974BB0" w:rsidRDefault="00FD3706" w:rsidP="00FD3706">
            <w:pPr>
              <w:rPr>
                <w:rFonts w:cs="Arial"/>
                <w:b/>
                <w:szCs w:val="20"/>
              </w:rPr>
            </w:pPr>
            <w:r w:rsidRPr="00433364">
              <w:rPr>
                <w:rFonts w:cs="Arial"/>
                <w:b/>
                <w:szCs w:val="20"/>
              </w:rPr>
              <w:t>0.6</w:t>
            </w:r>
            <w:r w:rsidRPr="00433364">
              <w:rPr>
                <w:rFonts w:cs="Arial"/>
                <w:szCs w:val="20"/>
              </w:rPr>
              <w:t xml:space="preserve"> (DEER NTGR ID: </w:t>
            </w:r>
            <w:r w:rsidRPr="00433364">
              <w:rPr>
                <w:szCs w:val="20"/>
              </w:rPr>
              <w:t>Com-Default&gt;2yrs)</w:t>
            </w:r>
          </w:p>
        </w:tc>
        <w:tc>
          <w:tcPr>
            <w:tcW w:w="1371" w:type="pct"/>
          </w:tcPr>
          <w:p w14:paraId="5C90A167" w14:textId="77777777" w:rsidR="00FD3706" w:rsidRPr="00974BB0" w:rsidRDefault="00FD3706" w:rsidP="00FD3706">
            <w:pPr>
              <w:rPr>
                <w:rFonts w:cs="Arial"/>
                <w:b/>
                <w:szCs w:val="20"/>
              </w:rPr>
            </w:pPr>
            <w:r w:rsidRPr="00974BB0">
              <w:rPr>
                <w:rFonts w:cs="Arial"/>
                <w:b/>
                <w:szCs w:val="20"/>
              </w:rPr>
              <w:t>0.6</w:t>
            </w:r>
            <w:r w:rsidRPr="00974BB0">
              <w:rPr>
                <w:rFonts w:cs="Arial"/>
                <w:szCs w:val="20"/>
              </w:rPr>
              <w:t xml:space="preserve"> (DEER NTGR ID: </w:t>
            </w:r>
            <w:r w:rsidRPr="00974BB0">
              <w:rPr>
                <w:szCs w:val="20"/>
              </w:rPr>
              <w:t>Com-Default&gt;2yrs)</w:t>
            </w:r>
          </w:p>
        </w:tc>
        <w:tc>
          <w:tcPr>
            <w:tcW w:w="1338" w:type="pct"/>
          </w:tcPr>
          <w:p w14:paraId="338CC668" w14:textId="77777777" w:rsidR="00FD3706" w:rsidRPr="00974BB0" w:rsidRDefault="00FD3706" w:rsidP="00FD3706">
            <w:pPr>
              <w:rPr>
                <w:rFonts w:cs="Arial"/>
                <w:b/>
                <w:szCs w:val="20"/>
              </w:rPr>
            </w:pPr>
            <w:r w:rsidRPr="00974BB0">
              <w:rPr>
                <w:rFonts w:cs="Arial"/>
                <w:b/>
                <w:szCs w:val="20"/>
              </w:rPr>
              <w:t>0.6</w:t>
            </w:r>
            <w:r w:rsidRPr="00974BB0">
              <w:rPr>
                <w:rFonts w:cs="Arial"/>
                <w:szCs w:val="20"/>
              </w:rPr>
              <w:t xml:space="preserve"> (DEER NTGR ID: </w:t>
            </w:r>
            <w:r w:rsidRPr="00974BB0">
              <w:rPr>
                <w:szCs w:val="20"/>
              </w:rPr>
              <w:t>Com-Default&gt;2yrs)</w:t>
            </w:r>
          </w:p>
        </w:tc>
      </w:tr>
      <w:tr w:rsidR="00FD3706" w:rsidRPr="00500C4E" w14:paraId="241B8501" w14:textId="77777777" w:rsidTr="00FD3706">
        <w:trPr>
          <w:trHeight w:val="465"/>
        </w:trPr>
        <w:tc>
          <w:tcPr>
            <w:tcW w:w="924" w:type="pct"/>
          </w:tcPr>
          <w:p w14:paraId="4F85C47A" w14:textId="77777777" w:rsidR="00FD3706" w:rsidRPr="00500C4E" w:rsidRDefault="00FD3706" w:rsidP="00FD3706">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1367" w:type="pct"/>
          </w:tcPr>
          <w:p w14:paraId="59CF4B4B" w14:textId="77777777" w:rsidR="00FD3706" w:rsidRPr="00974BB0" w:rsidRDefault="00FD3706" w:rsidP="00FD3706">
            <w:pPr>
              <w:rPr>
                <w:rFonts w:cs="Arial"/>
                <w:szCs w:val="20"/>
              </w:rPr>
            </w:pPr>
            <w:r>
              <w:rPr>
                <w:rFonts w:cs="Arial"/>
                <w:szCs w:val="20"/>
              </w:rPr>
              <w:t xml:space="preserve">This work paper has a complementary </w:t>
            </w:r>
            <w:r w:rsidRPr="00920905">
              <w:rPr>
                <w:rFonts w:cs="Arial"/>
                <w:szCs w:val="20"/>
              </w:rPr>
              <w:t>Ex Ante Database data</w:t>
            </w:r>
            <w:r>
              <w:rPr>
                <w:rFonts w:cs="Arial"/>
                <w:szCs w:val="20"/>
              </w:rPr>
              <w:t xml:space="preserve"> set</w:t>
            </w:r>
            <w:r w:rsidRPr="00920905">
              <w:rPr>
                <w:rFonts w:cs="Arial"/>
                <w:szCs w:val="20"/>
              </w:rPr>
              <w:t xml:space="preserve"> that will be provided in a separate submission to the California Public Utilities Commission (CPUC).</w:t>
            </w:r>
          </w:p>
        </w:tc>
        <w:tc>
          <w:tcPr>
            <w:tcW w:w="1371" w:type="pct"/>
          </w:tcPr>
          <w:p w14:paraId="00886753" w14:textId="77777777" w:rsidR="00FD3706" w:rsidRPr="00974BB0" w:rsidRDefault="00FD3706" w:rsidP="00FD3706">
            <w:pPr>
              <w:rPr>
                <w:rFonts w:cs="Arial"/>
                <w:szCs w:val="20"/>
              </w:rPr>
            </w:pPr>
            <w:r w:rsidRPr="00974BB0">
              <w:rPr>
                <w:rFonts w:cs="Arial"/>
                <w:szCs w:val="20"/>
              </w:rPr>
              <w:t>This work paper has a complementary Ex Ante Database data set that will be provided in a separate submission to the California Public Utilities Commission (CPUC).</w:t>
            </w:r>
          </w:p>
        </w:tc>
        <w:tc>
          <w:tcPr>
            <w:tcW w:w="1338" w:type="pct"/>
          </w:tcPr>
          <w:p w14:paraId="0BF07DEC" w14:textId="77777777" w:rsidR="00FD3706" w:rsidRPr="00974BB0" w:rsidRDefault="00FD3706" w:rsidP="00FD3706">
            <w:pPr>
              <w:rPr>
                <w:rFonts w:cs="Arial"/>
                <w:szCs w:val="20"/>
              </w:rPr>
            </w:pPr>
            <w:r w:rsidRPr="00974BB0">
              <w:rPr>
                <w:rFonts w:cs="Arial"/>
                <w:szCs w:val="20"/>
              </w:rPr>
              <w:t>This work paper has a complementary Ex Ante Database data set that will be provided in a separate submission to the California Public Utilities Commission (CPUC).</w:t>
            </w:r>
          </w:p>
        </w:tc>
      </w:tr>
    </w:tbl>
    <w:p w14:paraId="200A805B" w14:textId="77777777" w:rsidR="00433364" w:rsidRDefault="00433364">
      <w:pPr>
        <w:spacing w:after="200" w:line="276" w:lineRule="auto"/>
        <w:rPr>
          <w:rFonts w:cstheme="minorHAnsi"/>
          <w:b/>
          <w:bCs/>
          <w:smallCaps/>
          <w:kern w:val="32"/>
          <w:sz w:val="36"/>
          <w:szCs w:val="32"/>
        </w:rPr>
        <w:sectPr w:rsidR="00433364" w:rsidSect="00FD3706">
          <w:pgSz w:w="15840" w:h="12240" w:orient="landscape"/>
          <w:pgMar w:top="1440" w:right="1440" w:bottom="1440" w:left="1557" w:header="720" w:footer="720" w:gutter="0"/>
          <w:cols w:space="720"/>
          <w:docGrid w:linePitch="360"/>
        </w:sectPr>
      </w:pPr>
    </w:p>
    <w:p w14:paraId="25B60788" w14:textId="7C0D752D" w:rsidR="0088361D" w:rsidRPr="00500C4E" w:rsidRDefault="00EB34FC" w:rsidP="00C959CA">
      <w:pPr>
        <w:pStyle w:val="Heading1"/>
      </w:pPr>
      <w:r w:rsidRPr="00500C4E">
        <w:lastRenderedPageBreak/>
        <w:t>Revision History</w:t>
      </w:r>
    </w:p>
    <w:tbl>
      <w:tblPr>
        <w:tblStyle w:val="TableGrid1"/>
        <w:tblW w:w="5000" w:type="pct"/>
        <w:tblLayout w:type="fixed"/>
        <w:tblLook w:val="01E0" w:firstRow="1" w:lastRow="1" w:firstColumn="1" w:lastColumn="1" w:noHBand="0" w:noVBand="0"/>
      </w:tblPr>
      <w:tblGrid>
        <w:gridCol w:w="1098"/>
        <w:gridCol w:w="1260"/>
        <w:gridCol w:w="1980"/>
        <w:gridCol w:w="5238"/>
      </w:tblGrid>
      <w:tr w:rsidR="003845E5" w:rsidRPr="00500C4E" w14:paraId="5AFD7FBC" w14:textId="77777777" w:rsidTr="008106FC">
        <w:trPr>
          <w:trHeight w:val="20"/>
        </w:trPr>
        <w:tc>
          <w:tcPr>
            <w:tcW w:w="57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58"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3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735"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8106FC" w:rsidRPr="00500C4E" w14:paraId="07FC511F" w14:textId="77777777" w:rsidTr="008106FC">
        <w:trPr>
          <w:trHeight w:val="20"/>
        </w:trPr>
        <w:tc>
          <w:tcPr>
            <w:tcW w:w="573" w:type="pct"/>
          </w:tcPr>
          <w:p w14:paraId="74B29E69" w14:textId="58217BEE" w:rsidR="008106FC" w:rsidRPr="00920905" w:rsidRDefault="008106FC" w:rsidP="008106FC">
            <w:pPr>
              <w:rPr>
                <w:rFonts w:cstheme="minorHAnsi"/>
                <w:color w:val="FF0000"/>
                <w:szCs w:val="20"/>
              </w:rPr>
            </w:pPr>
            <w:r w:rsidRPr="00E7108A">
              <w:t>Revision 0</w:t>
            </w:r>
          </w:p>
        </w:tc>
        <w:tc>
          <w:tcPr>
            <w:tcW w:w="658" w:type="pct"/>
          </w:tcPr>
          <w:p w14:paraId="03741F5B" w14:textId="0347FA49" w:rsidR="008106FC" w:rsidRPr="00920905" w:rsidRDefault="008106FC" w:rsidP="008106FC">
            <w:pPr>
              <w:rPr>
                <w:rFonts w:cstheme="minorHAnsi"/>
                <w:color w:val="FF0000"/>
                <w:szCs w:val="20"/>
              </w:rPr>
            </w:pPr>
            <w:r w:rsidRPr="0050057E">
              <w:t>04/30/2008</w:t>
            </w:r>
          </w:p>
        </w:tc>
        <w:tc>
          <w:tcPr>
            <w:tcW w:w="1034" w:type="pct"/>
          </w:tcPr>
          <w:p w14:paraId="18E38741" w14:textId="6E8CAEE9" w:rsidR="008106FC" w:rsidRPr="008106FC" w:rsidRDefault="008106FC" w:rsidP="008106FC">
            <w:pPr>
              <w:rPr>
                <w:rFonts w:cstheme="minorHAnsi"/>
                <w:szCs w:val="20"/>
              </w:rPr>
            </w:pPr>
            <w:r w:rsidRPr="008106FC">
              <w:t xml:space="preserve">Daria </w:t>
            </w:r>
            <w:proofErr w:type="spellStart"/>
            <w:r w:rsidRPr="008106FC">
              <w:t>Mashnik</w:t>
            </w:r>
            <w:proofErr w:type="spellEnd"/>
            <w:r w:rsidRPr="008106FC">
              <w:t xml:space="preserve"> (KEMA Services, Inc.) </w:t>
            </w:r>
          </w:p>
        </w:tc>
        <w:tc>
          <w:tcPr>
            <w:tcW w:w="2735" w:type="pct"/>
          </w:tcPr>
          <w:p w14:paraId="6C9EA99B" w14:textId="77777777" w:rsidR="008106FC" w:rsidRPr="008106FC" w:rsidRDefault="008106FC" w:rsidP="008106FC">
            <w:pPr>
              <w:pStyle w:val="NoSpacing"/>
            </w:pPr>
            <w:r w:rsidRPr="008106FC">
              <w:t>Original work paper:</w:t>
            </w:r>
          </w:p>
          <w:p w14:paraId="6BC88DFF" w14:textId="441C32F6" w:rsidR="008106FC" w:rsidRPr="008106FC" w:rsidRDefault="008106FC" w:rsidP="008106FC">
            <w:pPr>
              <w:pStyle w:val="NoSpacing"/>
            </w:pPr>
            <w:r w:rsidRPr="008106FC">
              <w:t>Space Heating Boilers PGECOHVC101 R0</w:t>
            </w:r>
          </w:p>
        </w:tc>
      </w:tr>
      <w:tr w:rsidR="008106FC" w:rsidRPr="00500C4E" w14:paraId="6DD40D4F" w14:textId="77777777" w:rsidTr="008106FC">
        <w:trPr>
          <w:trHeight w:val="20"/>
        </w:trPr>
        <w:tc>
          <w:tcPr>
            <w:tcW w:w="573" w:type="pct"/>
          </w:tcPr>
          <w:p w14:paraId="47F960DD" w14:textId="62E6AEEA" w:rsidR="008106FC" w:rsidRPr="00920905" w:rsidRDefault="008106FC" w:rsidP="008106FC">
            <w:pPr>
              <w:rPr>
                <w:rFonts w:cstheme="minorHAnsi"/>
                <w:color w:val="FF0000"/>
                <w:szCs w:val="20"/>
              </w:rPr>
            </w:pPr>
            <w:r w:rsidRPr="00E7108A">
              <w:t>Revision 1</w:t>
            </w:r>
          </w:p>
        </w:tc>
        <w:tc>
          <w:tcPr>
            <w:tcW w:w="658" w:type="pct"/>
          </w:tcPr>
          <w:p w14:paraId="4505CFA8" w14:textId="7B596CED" w:rsidR="008106FC" w:rsidRPr="00920905" w:rsidRDefault="008106FC" w:rsidP="008106FC">
            <w:pPr>
              <w:rPr>
                <w:rFonts w:cstheme="minorHAnsi"/>
                <w:color w:val="FF0000"/>
                <w:szCs w:val="20"/>
              </w:rPr>
            </w:pPr>
            <w:r w:rsidRPr="0050057E">
              <w:t>03/23/2010</w:t>
            </w:r>
          </w:p>
        </w:tc>
        <w:tc>
          <w:tcPr>
            <w:tcW w:w="1034" w:type="pct"/>
          </w:tcPr>
          <w:p w14:paraId="0AFC43EA" w14:textId="261F044D" w:rsidR="008106FC" w:rsidRPr="00920905" w:rsidRDefault="008106FC" w:rsidP="008106FC">
            <w:pPr>
              <w:rPr>
                <w:rFonts w:cstheme="minorHAnsi"/>
                <w:color w:val="FF0000"/>
                <w:szCs w:val="20"/>
              </w:rPr>
            </w:pPr>
            <w:r w:rsidRPr="00D40D47">
              <w:t>Edwin Huestis (PG&amp;E) and Charlie Middleton (PG&amp;E)</w:t>
            </w:r>
          </w:p>
        </w:tc>
        <w:tc>
          <w:tcPr>
            <w:tcW w:w="2735" w:type="pct"/>
          </w:tcPr>
          <w:p w14:paraId="0AC6205C" w14:textId="25FA169D" w:rsidR="008106FC" w:rsidRPr="00920905" w:rsidRDefault="008106FC" w:rsidP="008106FC">
            <w:pPr>
              <w:pStyle w:val="NoSpacing"/>
              <w:rPr>
                <w:color w:val="FF0000"/>
              </w:rPr>
            </w:pPr>
            <w:r w:rsidRPr="0025635D">
              <w:t xml:space="preserve">Space Heating Boilers PGECOHVC101 R1 </w:t>
            </w:r>
            <w:proofErr w:type="gramStart"/>
            <w:r w:rsidRPr="0025635D">
              <w:t>update</w:t>
            </w:r>
            <w:proofErr w:type="gramEnd"/>
            <w:r w:rsidRPr="0025635D">
              <w:t xml:space="preserve"> including available 2008 DEER cost data, and update NTGR value to 0.70.</w:t>
            </w:r>
          </w:p>
        </w:tc>
      </w:tr>
      <w:tr w:rsidR="008106FC" w:rsidRPr="00500C4E" w14:paraId="7C104BB0" w14:textId="77777777" w:rsidTr="008106FC">
        <w:trPr>
          <w:trHeight w:val="20"/>
        </w:trPr>
        <w:tc>
          <w:tcPr>
            <w:tcW w:w="573" w:type="pct"/>
          </w:tcPr>
          <w:p w14:paraId="7B0F901F" w14:textId="6002B535" w:rsidR="008106FC" w:rsidRPr="00920905" w:rsidRDefault="008106FC" w:rsidP="008106FC">
            <w:pPr>
              <w:rPr>
                <w:rFonts w:cstheme="minorHAnsi"/>
                <w:color w:val="FF0000"/>
                <w:szCs w:val="20"/>
              </w:rPr>
            </w:pPr>
            <w:r w:rsidRPr="00E7108A">
              <w:t>Revision 2</w:t>
            </w:r>
          </w:p>
        </w:tc>
        <w:tc>
          <w:tcPr>
            <w:tcW w:w="658" w:type="pct"/>
          </w:tcPr>
          <w:p w14:paraId="1F19025B" w14:textId="30B4B8F6" w:rsidR="008106FC" w:rsidRPr="00920905" w:rsidRDefault="008106FC" w:rsidP="008106FC">
            <w:pPr>
              <w:rPr>
                <w:rFonts w:cstheme="minorHAnsi"/>
                <w:color w:val="FF0000"/>
                <w:szCs w:val="20"/>
              </w:rPr>
            </w:pPr>
            <w:r w:rsidRPr="0050057E">
              <w:t>05/18/2012</w:t>
            </w:r>
          </w:p>
        </w:tc>
        <w:tc>
          <w:tcPr>
            <w:tcW w:w="1034" w:type="pct"/>
          </w:tcPr>
          <w:p w14:paraId="1D7C11BC" w14:textId="0EF4C7EE" w:rsidR="008106FC" w:rsidRPr="00920905" w:rsidRDefault="008106FC" w:rsidP="008106FC">
            <w:pPr>
              <w:rPr>
                <w:rFonts w:cstheme="minorHAnsi"/>
                <w:color w:val="FF0000"/>
                <w:szCs w:val="20"/>
              </w:rPr>
            </w:pPr>
            <w:r w:rsidRPr="00D40D47">
              <w:t>Justin Westmoreland (PG&amp;E)</w:t>
            </w:r>
          </w:p>
        </w:tc>
        <w:tc>
          <w:tcPr>
            <w:tcW w:w="2735" w:type="pct"/>
          </w:tcPr>
          <w:p w14:paraId="3BC1275F" w14:textId="2AD1BC05" w:rsidR="008106FC" w:rsidRPr="00920905" w:rsidRDefault="008106FC" w:rsidP="008106FC">
            <w:pPr>
              <w:pStyle w:val="NoSpacing"/>
              <w:rPr>
                <w:color w:val="FF0000"/>
              </w:rPr>
            </w:pPr>
            <w:r w:rsidRPr="008106FC">
              <w:t>Space Heating Boilers PGECOHVC101 R2 update including available 2011 DEER data savings data, and update NTGR value to 0.58</w:t>
            </w:r>
          </w:p>
        </w:tc>
      </w:tr>
      <w:tr w:rsidR="008106FC" w:rsidRPr="00500C4E" w14:paraId="69915801" w14:textId="77777777" w:rsidTr="008106FC">
        <w:trPr>
          <w:trHeight w:val="20"/>
        </w:trPr>
        <w:tc>
          <w:tcPr>
            <w:tcW w:w="573" w:type="pct"/>
          </w:tcPr>
          <w:p w14:paraId="2AA3EC7B" w14:textId="77777777" w:rsidR="008106FC" w:rsidRPr="00E7108A" w:rsidRDefault="008106FC" w:rsidP="008106FC"/>
        </w:tc>
        <w:tc>
          <w:tcPr>
            <w:tcW w:w="658" w:type="pct"/>
          </w:tcPr>
          <w:p w14:paraId="6DB3E919" w14:textId="20287F53" w:rsidR="008106FC" w:rsidRPr="00920905" w:rsidRDefault="008106FC" w:rsidP="008106FC">
            <w:pPr>
              <w:rPr>
                <w:rFonts w:cstheme="minorHAnsi"/>
                <w:color w:val="FF0000"/>
                <w:szCs w:val="20"/>
              </w:rPr>
            </w:pPr>
            <w:r w:rsidRPr="0050057E">
              <w:t>08/28/2012</w:t>
            </w:r>
          </w:p>
        </w:tc>
        <w:tc>
          <w:tcPr>
            <w:tcW w:w="1034" w:type="pct"/>
          </w:tcPr>
          <w:p w14:paraId="2A0249B0" w14:textId="5FA6B3A6" w:rsidR="008106FC" w:rsidRPr="00920905" w:rsidRDefault="008106FC" w:rsidP="008106FC">
            <w:pPr>
              <w:rPr>
                <w:rFonts w:cstheme="minorHAnsi"/>
                <w:color w:val="FF0000"/>
                <w:szCs w:val="20"/>
              </w:rPr>
            </w:pPr>
            <w:r w:rsidRPr="00D40D47">
              <w:t>Justin Westmoreland (PG&amp;E)</w:t>
            </w:r>
          </w:p>
        </w:tc>
        <w:tc>
          <w:tcPr>
            <w:tcW w:w="2735" w:type="pct"/>
          </w:tcPr>
          <w:p w14:paraId="34D1A41A" w14:textId="647CCEA9" w:rsidR="008106FC" w:rsidRPr="00920905" w:rsidRDefault="008106FC" w:rsidP="008106FC">
            <w:pPr>
              <w:pStyle w:val="NoSpacing"/>
              <w:rPr>
                <w:color w:val="FF0000"/>
              </w:rPr>
            </w:pPr>
            <w:r w:rsidRPr="008106FC">
              <w:t>Nomenclature Update &amp; Non-DEER Building Type “OTR” Defined</w:t>
            </w:r>
          </w:p>
        </w:tc>
      </w:tr>
      <w:tr w:rsidR="008106FC" w:rsidRPr="00500C4E" w14:paraId="0F8D645E" w14:textId="77777777" w:rsidTr="008106FC">
        <w:trPr>
          <w:trHeight w:val="20"/>
        </w:trPr>
        <w:tc>
          <w:tcPr>
            <w:tcW w:w="573" w:type="pct"/>
          </w:tcPr>
          <w:p w14:paraId="4A1A2996" w14:textId="4C7EEEDA" w:rsidR="008106FC" w:rsidRPr="00920905" w:rsidRDefault="008106FC" w:rsidP="008106FC">
            <w:pPr>
              <w:rPr>
                <w:rFonts w:cstheme="minorHAnsi"/>
                <w:color w:val="FF0000"/>
                <w:szCs w:val="20"/>
              </w:rPr>
            </w:pPr>
            <w:r w:rsidRPr="00E7108A">
              <w:t>Revision 3</w:t>
            </w:r>
          </w:p>
        </w:tc>
        <w:tc>
          <w:tcPr>
            <w:tcW w:w="658" w:type="pct"/>
          </w:tcPr>
          <w:p w14:paraId="68BA349C" w14:textId="16A26DAB" w:rsidR="008106FC" w:rsidRPr="00920905" w:rsidRDefault="008106FC" w:rsidP="008106FC">
            <w:pPr>
              <w:rPr>
                <w:rFonts w:cstheme="minorHAnsi"/>
                <w:color w:val="FF0000"/>
                <w:szCs w:val="20"/>
              </w:rPr>
            </w:pPr>
            <w:r w:rsidRPr="0050057E">
              <w:t>03/21/2014</w:t>
            </w:r>
          </w:p>
        </w:tc>
        <w:tc>
          <w:tcPr>
            <w:tcW w:w="1034" w:type="pct"/>
          </w:tcPr>
          <w:p w14:paraId="0F351868" w14:textId="77777777" w:rsidR="008106FC" w:rsidRDefault="008106FC" w:rsidP="008106FC">
            <w:r w:rsidRPr="00D40D47">
              <w:t>Curtis Lee (kW Engineering)</w:t>
            </w:r>
          </w:p>
          <w:p w14:paraId="02F5FAD1" w14:textId="77777777" w:rsidR="008106FC" w:rsidRDefault="008106FC" w:rsidP="008106FC">
            <w:r>
              <w:t>Charlie Middleton (PG&amp;E)</w:t>
            </w:r>
          </w:p>
          <w:p w14:paraId="4A812BB3" w14:textId="3DDAD549" w:rsidR="008106FC" w:rsidRPr="00920905" w:rsidRDefault="008106FC" w:rsidP="008106FC">
            <w:pPr>
              <w:rPr>
                <w:rFonts w:cstheme="minorHAnsi"/>
                <w:color w:val="FF0000"/>
                <w:szCs w:val="20"/>
              </w:rPr>
            </w:pPr>
          </w:p>
        </w:tc>
        <w:tc>
          <w:tcPr>
            <w:tcW w:w="2735" w:type="pct"/>
          </w:tcPr>
          <w:p w14:paraId="5D4B228C" w14:textId="16D75B5E" w:rsidR="008106FC" w:rsidRPr="008106FC" w:rsidRDefault="008106FC" w:rsidP="008106FC">
            <w:pPr>
              <w:tabs>
                <w:tab w:val="left" w:pos="1635"/>
              </w:tabs>
            </w:pPr>
            <w:r w:rsidRPr="008106FC">
              <w:t>DEER 2014 Update; expanded measure list to align program offerings with DEER</w:t>
            </w:r>
          </w:p>
        </w:tc>
      </w:tr>
      <w:tr w:rsidR="008106FC" w:rsidRPr="00500C4E" w14:paraId="62DC1728" w14:textId="77777777" w:rsidTr="008106FC">
        <w:trPr>
          <w:trHeight w:val="20"/>
        </w:trPr>
        <w:tc>
          <w:tcPr>
            <w:tcW w:w="573" w:type="pct"/>
          </w:tcPr>
          <w:p w14:paraId="3E501C93" w14:textId="31A3DDC6" w:rsidR="008106FC" w:rsidRPr="00500C4E" w:rsidRDefault="008106FC" w:rsidP="008106FC">
            <w:pPr>
              <w:rPr>
                <w:rFonts w:cstheme="minorHAnsi"/>
                <w:szCs w:val="20"/>
              </w:rPr>
            </w:pPr>
            <w:r>
              <w:rPr>
                <w:rFonts w:cstheme="minorHAnsi"/>
                <w:szCs w:val="20"/>
              </w:rPr>
              <w:t>Revision 4</w:t>
            </w:r>
          </w:p>
        </w:tc>
        <w:tc>
          <w:tcPr>
            <w:tcW w:w="658" w:type="pct"/>
          </w:tcPr>
          <w:p w14:paraId="032C9C49" w14:textId="271C47D0" w:rsidR="008106FC" w:rsidRPr="008106FC" w:rsidRDefault="00765092" w:rsidP="00765092">
            <w:pPr>
              <w:tabs>
                <w:tab w:val="left" w:pos="780"/>
              </w:tabs>
              <w:rPr>
                <w:rFonts w:cstheme="minorHAnsi"/>
                <w:szCs w:val="20"/>
              </w:rPr>
            </w:pPr>
            <w:r>
              <w:t>4/20</w:t>
            </w:r>
            <w:r w:rsidR="008106FC">
              <w:t>/201</w:t>
            </w:r>
            <w:r>
              <w:t>6</w:t>
            </w:r>
          </w:p>
        </w:tc>
        <w:tc>
          <w:tcPr>
            <w:tcW w:w="1034" w:type="pct"/>
          </w:tcPr>
          <w:p w14:paraId="1B212508" w14:textId="0A8580D0" w:rsidR="008106FC" w:rsidRPr="00500C4E" w:rsidRDefault="008106FC" w:rsidP="008106FC">
            <w:pPr>
              <w:rPr>
                <w:rFonts w:cstheme="minorHAnsi"/>
                <w:szCs w:val="20"/>
              </w:rPr>
            </w:pPr>
            <w:r>
              <w:rPr>
                <w:rFonts w:cstheme="minorHAnsi"/>
                <w:szCs w:val="20"/>
              </w:rPr>
              <w:t>Curtis Lee (kW Engineering)</w:t>
            </w:r>
          </w:p>
        </w:tc>
        <w:tc>
          <w:tcPr>
            <w:tcW w:w="2735" w:type="pct"/>
          </w:tcPr>
          <w:p w14:paraId="61966CE2" w14:textId="244D7AAB" w:rsidR="008106FC" w:rsidRPr="00500C4E" w:rsidRDefault="008106FC" w:rsidP="002B0C91">
            <w:pPr>
              <w:rPr>
                <w:rFonts w:cstheme="minorHAnsi"/>
                <w:bCs/>
                <w:szCs w:val="20"/>
              </w:rPr>
            </w:pPr>
            <w:r>
              <w:rPr>
                <w:rFonts w:cstheme="minorHAnsi"/>
                <w:bCs/>
                <w:szCs w:val="20"/>
              </w:rPr>
              <w:t>DEER 2016 Update; collapsed measure list to align program offerings with DEER</w:t>
            </w:r>
            <w:r w:rsidR="00300770">
              <w:rPr>
                <w:rFonts w:cstheme="minorHAnsi"/>
                <w:bCs/>
                <w:szCs w:val="20"/>
              </w:rPr>
              <w:t xml:space="preserve"> measures</w:t>
            </w:r>
            <w:r>
              <w:rPr>
                <w:rFonts w:cstheme="minorHAnsi"/>
                <w:bCs/>
                <w:szCs w:val="20"/>
              </w:rPr>
              <w:t>.</w:t>
            </w:r>
            <w:r w:rsidR="00D4045A">
              <w:rPr>
                <w:rFonts w:cstheme="minorHAnsi"/>
                <w:bCs/>
                <w:szCs w:val="20"/>
              </w:rPr>
              <w:t xml:space="preserve"> Removed measures no longer offered by PG</w:t>
            </w:r>
            <w:r w:rsidR="005549DF">
              <w:rPr>
                <w:rFonts w:cstheme="minorHAnsi"/>
                <w:bCs/>
                <w:szCs w:val="20"/>
              </w:rPr>
              <w:t>&amp;</w:t>
            </w:r>
            <w:r w:rsidR="00D4045A">
              <w:rPr>
                <w:rFonts w:cstheme="minorHAnsi"/>
                <w:bCs/>
                <w:szCs w:val="20"/>
              </w:rPr>
              <w:t>E.</w:t>
            </w:r>
            <w:r>
              <w:rPr>
                <w:rFonts w:cstheme="minorHAnsi"/>
                <w:bCs/>
                <w:szCs w:val="20"/>
              </w:rPr>
              <w:t xml:space="preserve"> Updated costs to align with WO</w:t>
            </w:r>
            <w:r w:rsidR="00974BB0">
              <w:rPr>
                <w:rFonts w:cstheme="minorHAnsi"/>
                <w:bCs/>
                <w:szCs w:val="20"/>
              </w:rPr>
              <w:t>0</w:t>
            </w:r>
            <w:r>
              <w:rPr>
                <w:rFonts w:cstheme="minorHAnsi"/>
                <w:bCs/>
                <w:szCs w:val="20"/>
              </w:rPr>
              <w:t>17</w:t>
            </w:r>
            <w:r w:rsidR="00765092">
              <w:rPr>
                <w:rFonts w:cstheme="minorHAnsi"/>
                <w:bCs/>
                <w:szCs w:val="20"/>
              </w:rPr>
              <w:t>. Adjusted delivery type</w:t>
            </w:r>
            <w:r w:rsidR="002B0C91">
              <w:rPr>
                <w:rFonts w:cstheme="minorHAnsi"/>
                <w:bCs/>
                <w:szCs w:val="20"/>
              </w:rPr>
              <w:t>s</w:t>
            </w:r>
            <w:r w:rsidR="00765092">
              <w:rPr>
                <w:rFonts w:cstheme="minorHAnsi"/>
                <w:bCs/>
                <w:szCs w:val="20"/>
              </w:rPr>
              <w:t>.</w:t>
            </w:r>
          </w:p>
        </w:tc>
      </w:tr>
      <w:tr w:rsidR="00134D06" w:rsidRPr="00500C4E" w14:paraId="5A7C1571" w14:textId="77777777" w:rsidTr="008106FC">
        <w:trPr>
          <w:trHeight w:val="20"/>
        </w:trPr>
        <w:tc>
          <w:tcPr>
            <w:tcW w:w="573" w:type="pct"/>
          </w:tcPr>
          <w:p w14:paraId="7537F565" w14:textId="43F91F1E" w:rsidR="00134D06" w:rsidRDefault="00134D06" w:rsidP="008106FC">
            <w:pPr>
              <w:rPr>
                <w:rFonts w:cstheme="minorHAnsi"/>
                <w:szCs w:val="20"/>
              </w:rPr>
            </w:pPr>
            <w:r>
              <w:rPr>
                <w:rFonts w:cstheme="minorHAnsi"/>
                <w:szCs w:val="20"/>
              </w:rPr>
              <w:t>Revision 5</w:t>
            </w:r>
          </w:p>
        </w:tc>
        <w:tc>
          <w:tcPr>
            <w:tcW w:w="658" w:type="pct"/>
          </w:tcPr>
          <w:p w14:paraId="7ECE13DB" w14:textId="465AB114" w:rsidR="00134D06" w:rsidRDefault="00134D06" w:rsidP="00765092">
            <w:pPr>
              <w:tabs>
                <w:tab w:val="left" w:pos="780"/>
              </w:tabs>
            </w:pPr>
            <w:r>
              <w:t>4/24/2016</w:t>
            </w:r>
          </w:p>
        </w:tc>
        <w:tc>
          <w:tcPr>
            <w:tcW w:w="1034" w:type="pct"/>
          </w:tcPr>
          <w:p w14:paraId="2E223ADA" w14:textId="77777777" w:rsidR="00134D06" w:rsidRDefault="00134D06" w:rsidP="008106FC">
            <w:pPr>
              <w:rPr>
                <w:rFonts w:cstheme="minorHAnsi"/>
                <w:szCs w:val="20"/>
              </w:rPr>
            </w:pPr>
            <w:r>
              <w:rPr>
                <w:rFonts w:cstheme="minorHAnsi"/>
                <w:szCs w:val="20"/>
              </w:rPr>
              <w:t>Curtis Lee (kW Engineering)</w:t>
            </w:r>
          </w:p>
          <w:p w14:paraId="42DCB59D" w14:textId="72387983" w:rsidR="00AD7C3D" w:rsidRDefault="00AD7C3D" w:rsidP="008106FC">
            <w:pPr>
              <w:rPr>
                <w:rFonts w:cstheme="minorHAnsi"/>
                <w:szCs w:val="20"/>
              </w:rPr>
            </w:pPr>
            <w:r>
              <w:rPr>
                <w:rFonts w:cstheme="minorHAnsi"/>
                <w:szCs w:val="20"/>
              </w:rPr>
              <w:t>Tai Voong (PG&amp;E)</w:t>
            </w:r>
          </w:p>
        </w:tc>
        <w:tc>
          <w:tcPr>
            <w:tcW w:w="2735" w:type="pct"/>
          </w:tcPr>
          <w:p w14:paraId="28302805" w14:textId="0569AF0E" w:rsidR="00134D06" w:rsidRDefault="00134D06" w:rsidP="00134D06">
            <w:pPr>
              <w:rPr>
                <w:rFonts w:cstheme="minorHAnsi"/>
                <w:bCs/>
                <w:szCs w:val="20"/>
              </w:rPr>
            </w:pPr>
            <w:r>
              <w:rPr>
                <w:rFonts w:cstheme="minorHAnsi"/>
                <w:bCs/>
                <w:szCs w:val="20"/>
              </w:rPr>
              <w:t>Added delivery type to midstream.</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8106FC">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8106FC">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2B78D3B9" w:rsidR="008877AF" w:rsidRPr="003E2F63" w:rsidRDefault="008877AF" w:rsidP="008106FC">
            <w:pPr>
              <w:rPr>
                <w:bCs/>
              </w:rPr>
            </w:pPr>
            <w:r w:rsidRPr="003E2F63">
              <w:rPr>
                <w:bCs/>
              </w:rPr>
              <w:t>0</w:t>
            </w:r>
          </w:p>
        </w:tc>
        <w:tc>
          <w:tcPr>
            <w:tcW w:w="351" w:type="pct"/>
          </w:tcPr>
          <w:p w14:paraId="23988046" w14:textId="34FE438B" w:rsidR="008877AF" w:rsidRPr="003E2F63" w:rsidRDefault="008877AF" w:rsidP="008106FC">
            <w:pPr>
              <w:rPr>
                <w:bCs/>
                <w:szCs w:val="20"/>
              </w:rPr>
            </w:pPr>
            <w:r w:rsidRPr="003E2F63">
              <w:rPr>
                <w:bCs/>
                <w:szCs w:val="20"/>
              </w:rPr>
              <w:t>CS</w:t>
            </w:r>
          </w:p>
        </w:tc>
        <w:tc>
          <w:tcPr>
            <w:tcW w:w="548" w:type="pct"/>
          </w:tcPr>
          <w:p w14:paraId="4AB37DB0" w14:textId="7D134E82" w:rsidR="008877AF" w:rsidRPr="003E2F63" w:rsidRDefault="008877AF" w:rsidP="008106FC">
            <w:pPr>
              <w:rPr>
                <w:bCs/>
                <w:szCs w:val="20"/>
              </w:rPr>
            </w:pPr>
            <w:r w:rsidRPr="003E2F63">
              <w:rPr>
                <w:bCs/>
                <w:szCs w:val="20"/>
              </w:rPr>
              <w:t>6/2/15</w:t>
            </w:r>
          </w:p>
        </w:tc>
        <w:tc>
          <w:tcPr>
            <w:tcW w:w="552" w:type="pct"/>
          </w:tcPr>
          <w:p w14:paraId="62E998F6" w14:textId="1E766B90" w:rsidR="008877AF" w:rsidRPr="003E2F63" w:rsidRDefault="008877AF" w:rsidP="008106FC">
            <w:pPr>
              <w:rPr>
                <w:bCs/>
                <w:szCs w:val="20"/>
              </w:rPr>
            </w:pPr>
            <w:r w:rsidRPr="003E2F63">
              <w:rPr>
                <w:bCs/>
                <w:szCs w:val="20"/>
              </w:rPr>
              <w:t>6/15/15</w:t>
            </w:r>
          </w:p>
        </w:tc>
        <w:tc>
          <w:tcPr>
            <w:tcW w:w="1634" w:type="pct"/>
          </w:tcPr>
          <w:p w14:paraId="0C810CCA" w14:textId="77777777" w:rsidR="008877AF" w:rsidRPr="003E2F63" w:rsidRDefault="008877AF" w:rsidP="00F25B36">
            <w:pPr>
              <w:pStyle w:val="ListParagraph"/>
              <w:numPr>
                <w:ilvl w:val="0"/>
                <w:numId w:val="33"/>
              </w:numPr>
              <w:rPr>
                <w:bCs/>
                <w:szCs w:val="20"/>
              </w:rPr>
            </w:pPr>
            <w:r w:rsidRPr="003E2F63">
              <w:rPr>
                <w:bCs/>
                <w:szCs w:val="20"/>
              </w:rPr>
              <w:t>Comment 1</w:t>
            </w:r>
          </w:p>
          <w:p w14:paraId="369DEEE8" w14:textId="4DD45E86" w:rsidR="008877AF" w:rsidRPr="003E2F63" w:rsidRDefault="008877AF" w:rsidP="00F25B36">
            <w:pPr>
              <w:pStyle w:val="ListParagraph"/>
              <w:numPr>
                <w:ilvl w:val="0"/>
                <w:numId w:val="33"/>
              </w:numPr>
              <w:rPr>
                <w:bCs/>
                <w:szCs w:val="20"/>
              </w:rPr>
            </w:pPr>
            <w:r w:rsidRPr="003E2F63">
              <w:rPr>
                <w:bCs/>
                <w:szCs w:val="20"/>
              </w:rPr>
              <w:t>Comment 2</w:t>
            </w:r>
          </w:p>
        </w:tc>
        <w:tc>
          <w:tcPr>
            <w:tcW w:w="1634" w:type="pct"/>
          </w:tcPr>
          <w:p w14:paraId="32C2B4F3" w14:textId="77777777" w:rsidR="008877AF" w:rsidRPr="003E2F63" w:rsidRDefault="008877AF" w:rsidP="00F25B36">
            <w:pPr>
              <w:pStyle w:val="ListParagraph"/>
              <w:numPr>
                <w:ilvl w:val="0"/>
                <w:numId w:val="33"/>
              </w:numPr>
              <w:rPr>
                <w:bCs/>
                <w:szCs w:val="20"/>
              </w:rPr>
            </w:pPr>
            <w:r w:rsidRPr="003E2F63">
              <w:rPr>
                <w:bCs/>
                <w:szCs w:val="20"/>
              </w:rPr>
              <w:t>Response 1</w:t>
            </w:r>
          </w:p>
          <w:p w14:paraId="1ECCFDB6" w14:textId="30BE64FD" w:rsidR="008877AF" w:rsidRPr="003E2F63" w:rsidRDefault="008877AF" w:rsidP="00F25B36">
            <w:pPr>
              <w:pStyle w:val="ListParagraph"/>
              <w:numPr>
                <w:ilvl w:val="0"/>
                <w:numId w:val="33"/>
              </w:numPr>
              <w:rPr>
                <w:bCs/>
                <w:szCs w:val="20"/>
              </w:rPr>
            </w:pPr>
            <w:r w:rsidRPr="003E2F63">
              <w:rPr>
                <w:bCs/>
                <w:szCs w:val="20"/>
              </w:rPr>
              <w:t>Response 2</w:t>
            </w:r>
          </w:p>
        </w:tc>
      </w:tr>
      <w:tr w:rsidR="008877AF" w:rsidRPr="00500C4E" w14:paraId="69D073CD" w14:textId="392DFDA5" w:rsidTr="00BA5FE4">
        <w:trPr>
          <w:trHeight w:val="20"/>
        </w:trPr>
        <w:tc>
          <w:tcPr>
            <w:tcW w:w="280" w:type="pct"/>
          </w:tcPr>
          <w:p w14:paraId="19E0D6ED" w14:textId="72A4A0EC" w:rsidR="008877AF" w:rsidRPr="003E2F63" w:rsidRDefault="008877AF" w:rsidP="008106FC">
            <w:r w:rsidRPr="003E2F63">
              <w:t>0</w:t>
            </w:r>
          </w:p>
        </w:tc>
        <w:tc>
          <w:tcPr>
            <w:tcW w:w="351" w:type="pct"/>
          </w:tcPr>
          <w:p w14:paraId="71879172" w14:textId="1971ED5C" w:rsidR="008877AF" w:rsidRPr="003E2F63" w:rsidRDefault="008877AF" w:rsidP="008106FC">
            <w:pPr>
              <w:autoSpaceDE w:val="0"/>
              <w:autoSpaceDN w:val="0"/>
              <w:adjustRightInd w:val="0"/>
              <w:rPr>
                <w:szCs w:val="20"/>
              </w:rPr>
            </w:pPr>
            <w:r w:rsidRPr="003E2F63">
              <w:rPr>
                <w:szCs w:val="20"/>
              </w:rPr>
              <w:t>Cal TF</w:t>
            </w:r>
          </w:p>
        </w:tc>
        <w:tc>
          <w:tcPr>
            <w:tcW w:w="548" w:type="pct"/>
          </w:tcPr>
          <w:p w14:paraId="61A20ED3" w14:textId="6F79F43D" w:rsidR="008877AF" w:rsidRPr="003E2F63" w:rsidRDefault="008877AF" w:rsidP="008106FC">
            <w:pPr>
              <w:autoSpaceDE w:val="0"/>
              <w:autoSpaceDN w:val="0"/>
              <w:adjustRightInd w:val="0"/>
              <w:rPr>
                <w:szCs w:val="20"/>
              </w:rPr>
            </w:pPr>
            <w:r w:rsidRPr="003E2F63">
              <w:rPr>
                <w:bCs/>
                <w:szCs w:val="20"/>
              </w:rPr>
              <w:t>6/2/15</w:t>
            </w:r>
          </w:p>
        </w:tc>
        <w:tc>
          <w:tcPr>
            <w:tcW w:w="552" w:type="pct"/>
          </w:tcPr>
          <w:p w14:paraId="211F8E7E" w14:textId="40093C38" w:rsidR="008877AF" w:rsidRPr="003E2F63" w:rsidRDefault="008877AF" w:rsidP="008106FC">
            <w:pPr>
              <w:rPr>
                <w:szCs w:val="20"/>
              </w:rPr>
            </w:pPr>
            <w:r w:rsidRPr="003E2F63">
              <w:rPr>
                <w:szCs w:val="20"/>
              </w:rPr>
              <w:t>6/15/15</w:t>
            </w:r>
          </w:p>
        </w:tc>
        <w:tc>
          <w:tcPr>
            <w:tcW w:w="1634" w:type="pct"/>
          </w:tcPr>
          <w:p w14:paraId="21A74906" w14:textId="77777777" w:rsidR="008877AF" w:rsidRPr="003E2F63" w:rsidRDefault="008877AF" w:rsidP="00F25B36">
            <w:pPr>
              <w:pStyle w:val="ListParagraph"/>
              <w:numPr>
                <w:ilvl w:val="0"/>
                <w:numId w:val="34"/>
              </w:numPr>
              <w:rPr>
                <w:bCs/>
                <w:szCs w:val="20"/>
              </w:rPr>
            </w:pPr>
            <w:r w:rsidRPr="003E2F63">
              <w:rPr>
                <w:bCs/>
                <w:szCs w:val="20"/>
              </w:rPr>
              <w:t>Comment 1</w:t>
            </w:r>
          </w:p>
          <w:p w14:paraId="52AA4972" w14:textId="51DFA9C7" w:rsidR="008877AF" w:rsidRPr="003E2F63" w:rsidRDefault="008877AF" w:rsidP="00F25B36">
            <w:pPr>
              <w:pStyle w:val="ListParagraph"/>
              <w:numPr>
                <w:ilvl w:val="0"/>
                <w:numId w:val="34"/>
              </w:numPr>
              <w:rPr>
                <w:bCs/>
                <w:szCs w:val="20"/>
              </w:rPr>
            </w:pPr>
            <w:r w:rsidRPr="003E2F63">
              <w:rPr>
                <w:bCs/>
                <w:szCs w:val="20"/>
              </w:rPr>
              <w:t>Comment 2</w:t>
            </w:r>
          </w:p>
        </w:tc>
        <w:tc>
          <w:tcPr>
            <w:tcW w:w="1634" w:type="pct"/>
          </w:tcPr>
          <w:p w14:paraId="3B61B18C" w14:textId="77777777" w:rsidR="008877AF" w:rsidRPr="003E2F63" w:rsidRDefault="008877AF" w:rsidP="008877AF">
            <w:pPr>
              <w:pStyle w:val="ListParagraph"/>
              <w:numPr>
                <w:ilvl w:val="0"/>
                <w:numId w:val="34"/>
              </w:numPr>
              <w:rPr>
                <w:bCs/>
                <w:szCs w:val="20"/>
              </w:rPr>
            </w:pPr>
            <w:r w:rsidRPr="003E2F63">
              <w:rPr>
                <w:bCs/>
                <w:szCs w:val="20"/>
              </w:rPr>
              <w:t>Response 1</w:t>
            </w:r>
          </w:p>
          <w:p w14:paraId="34686434" w14:textId="2DE52A3E" w:rsidR="008877AF" w:rsidRPr="003E2F63" w:rsidRDefault="008877AF" w:rsidP="008877AF">
            <w:pPr>
              <w:pStyle w:val="ListParagraph"/>
              <w:numPr>
                <w:ilvl w:val="0"/>
                <w:numId w:val="34"/>
              </w:numPr>
              <w:rPr>
                <w:bCs/>
                <w:szCs w:val="20"/>
              </w:rPr>
            </w:pPr>
            <w:r w:rsidRPr="003E2F63">
              <w:rPr>
                <w:bCs/>
                <w:szCs w:val="20"/>
              </w:rPr>
              <w:t>Response 2</w:t>
            </w:r>
          </w:p>
        </w:tc>
      </w:tr>
      <w:tr w:rsidR="008877AF" w:rsidRPr="00500C4E" w14:paraId="3150CD9E" w14:textId="23D900C0" w:rsidTr="00BA5FE4">
        <w:trPr>
          <w:trHeight w:val="20"/>
        </w:trPr>
        <w:tc>
          <w:tcPr>
            <w:tcW w:w="280" w:type="pct"/>
          </w:tcPr>
          <w:p w14:paraId="20476F36" w14:textId="7C427F22" w:rsidR="008877AF" w:rsidRPr="002A1843" w:rsidRDefault="008877AF" w:rsidP="008106FC"/>
        </w:tc>
        <w:tc>
          <w:tcPr>
            <w:tcW w:w="351" w:type="pct"/>
          </w:tcPr>
          <w:p w14:paraId="6F821B8B" w14:textId="77777777" w:rsidR="008877AF" w:rsidRPr="002A1843" w:rsidRDefault="008877AF" w:rsidP="008106FC">
            <w:pPr>
              <w:autoSpaceDE w:val="0"/>
              <w:autoSpaceDN w:val="0"/>
              <w:adjustRightInd w:val="0"/>
              <w:rPr>
                <w:szCs w:val="20"/>
              </w:rPr>
            </w:pPr>
          </w:p>
        </w:tc>
        <w:tc>
          <w:tcPr>
            <w:tcW w:w="548" w:type="pct"/>
          </w:tcPr>
          <w:p w14:paraId="6D6794C9" w14:textId="77777777" w:rsidR="008877AF" w:rsidRPr="002A1843" w:rsidRDefault="008877AF" w:rsidP="008106FC">
            <w:pPr>
              <w:autoSpaceDE w:val="0"/>
              <w:autoSpaceDN w:val="0"/>
              <w:adjustRightInd w:val="0"/>
              <w:rPr>
                <w:szCs w:val="20"/>
              </w:rPr>
            </w:pPr>
          </w:p>
        </w:tc>
        <w:tc>
          <w:tcPr>
            <w:tcW w:w="552" w:type="pct"/>
          </w:tcPr>
          <w:p w14:paraId="39C3D570" w14:textId="77777777" w:rsidR="008877AF" w:rsidRPr="002A1843" w:rsidRDefault="008877AF" w:rsidP="008106FC">
            <w:pPr>
              <w:rPr>
                <w:szCs w:val="20"/>
              </w:rPr>
            </w:pPr>
          </w:p>
        </w:tc>
        <w:tc>
          <w:tcPr>
            <w:tcW w:w="1634" w:type="pct"/>
          </w:tcPr>
          <w:p w14:paraId="28DFEB40" w14:textId="77777777" w:rsidR="008877AF" w:rsidRPr="002A1843" w:rsidRDefault="008877AF" w:rsidP="008106FC">
            <w:pPr>
              <w:rPr>
                <w:bCs/>
                <w:szCs w:val="20"/>
              </w:rPr>
            </w:pPr>
          </w:p>
        </w:tc>
        <w:tc>
          <w:tcPr>
            <w:tcW w:w="1634" w:type="pct"/>
          </w:tcPr>
          <w:p w14:paraId="56FE81C4" w14:textId="77777777" w:rsidR="008877AF" w:rsidRPr="002A1843" w:rsidRDefault="008877AF" w:rsidP="008106FC">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6" w:history="1">
        <w:r w:rsidR="008877AF" w:rsidRPr="007911DF">
          <w:rPr>
            <w:rStyle w:val="Hyperlink"/>
            <w:sz w:val="20"/>
            <w:szCs w:val="20"/>
          </w:rPr>
          <w:t>http://www.caltf.org/</w:t>
        </w:r>
      </w:hyperlink>
      <w:r w:rsidR="008877AF">
        <w:rPr>
          <w:sz w:val="20"/>
          <w:szCs w:val="20"/>
        </w:rPr>
        <w:t xml:space="preserve"> </w:t>
      </w:r>
    </w:p>
    <w:p w14:paraId="0A689F00" w14:textId="1D434525" w:rsidR="00DA2822" w:rsidRDefault="008877AF" w:rsidP="00BA5FE4">
      <w:pPr>
        <w:spacing w:line="276" w:lineRule="auto"/>
        <w:rPr>
          <w:rFonts w:cs="Arial"/>
          <w:b/>
          <w:bCs/>
          <w:smallCaps/>
          <w:kern w:val="32"/>
          <w:sz w:val="36"/>
          <w:szCs w:val="20"/>
        </w:rPr>
      </w:pPr>
      <w:r w:rsidRPr="003E2F63">
        <w:rPr>
          <w:sz w:val="20"/>
          <w:szCs w:val="20"/>
        </w:rPr>
        <w:t xml:space="preserve">The Cal TF approved the version X of this </w:t>
      </w:r>
      <w:proofErr w:type="spellStart"/>
      <w:r w:rsidRPr="003E2F63">
        <w:rPr>
          <w:sz w:val="20"/>
          <w:szCs w:val="20"/>
        </w:rPr>
        <w:t>workpaper</w:t>
      </w:r>
      <w:proofErr w:type="spellEnd"/>
      <w:r w:rsidRPr="003E2F63">
        <w:rPr>
          <w:sz w:val="20"/>
          <w:szCs w:val="20"/>
        </w:rPr>
        <w:t xml:space="preserve"> found under the “Approved Measures” section of the website, </w:t>
      </w:r>
      <w:hyperlink r:id="rId17" w:history="1">
        <w:r w:rsidRPr="003E2F63">
          <w:rPr>
            <w:rStyle w:val="Hyperlink"/>
            <w:color w:val="auto"/>
            <w:sz w:val="20"/>
            <w:szCs w:val="20"/>
          </w:rPr>
          <w:t>http://www.caltf.org/approved-measures/</w:t>
        </w:r>
      </w:hyperlink>
      <w:r w:rsidRPr="003E2F63">
        <w:rPr>
          <w:szCs w:val="20"/>
        </w:rPr>
        <w:t xml:space="preserve"> </w:t>
      </w:r>
      <w:r w:rsidR="00DA2822">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3"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3"/>
    </w:p>
    <w:p w14:paraId="10821370" w14:textId="5B125F78" w:rsidR="00955F67" w:rsidRPr="00920905" w:rsidRDefault="00F171E1" w:rsidP="00955F67">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955F67" w:rsidRPr="00955F67" w14:paraId="3532BFC7" w14:textId="77777777" w:rsidTr="00C14A17">
        <w:trPr>
          <w:trHeight w:val="20"/>
        </w:trPr>
        <w:tc>
          <w:tcPr>
            <w:tcW w:w="1502" w:type="pct"/>
            <w:shd w:val="clear" w:color="auto" w:fill="D9D9D9" w:themeFill="background1" w:themeFillShade="D9"/>
          </w:tcPr>
          <w:p w14:paraId="69306961" w14:textId="77777777" w:rsidR="00955F67" w:rsidRPr="00955F67" w:rsidRDefault="00955F67" w:rsidP="00C14A17">
            <w:pPr>
              <w:pStyle w:val="Reminders"/>
              <w:tabs>
                <w:tab w:val="num" w:pos="360"/>
              </w:tabs>
              <w:spacing w:before="0" w:after="0"/>
              <w:rPr>
                <w:rFonts w:asciiTheme="minorHAnsi" w:hAnsiTheme="minorHAnsi" w:cs="Arial"/>
                <w:b/>
                <w:i w:val="0"/>
                <w:color w:val="auto"/>
                <w:szCs w:val="20"/>
              </w:rPr>
            </w:pPr>
            <w:r w:rsidRPr="00955F67">
              <w:rPr>
                <w:rFonts w:asciiTheme="minorHAnsi" w:hAnsiTheme="minorHAnsi" w:cs="Arial"/>
                <w:b/>
                <w:i w:val="0"/>
                <w:color w:val="auto"/>
                <w:szCs w:val="20"/>
              </w:rPr>
              <w:t>Case</w:t>
            </w:r>
          </w:p>
        </w:tc>
        <w:tc>
          <w:tcPr>
            <w:tcW w:w="3498" w:type="pct"/>
            <w:shd w:val="clear" w:color="auto" w:fill="D9D9D9" w:themeFill="background1" w:themeFillShade="D9"/>
          </w:tcPr>
          <w:p w14:paraId="0147A933" w14:textId="77777777" w:rsidR="00955F67" w:rsidRPr="00955F67" w:rsidRDefault="00955F67" w:rsidP="00C14A17">
            <w:pPr>
              <w:pStyle w:val="Reminders"/>
              <w:tabs>
                <w:tab w:val="num" w:pos="360"/>
              </w:tabs>
              <w:spacing w:before="0" w:after="0"/>
              <w:rPr>
                <w:rFonts w:asciiTheme="minorHAnsi" w:hAnsiTheme="minorHAnsi" w:cstheme="minorHAnsi"/>
                <w:b/>
                <w:i w:val="0"/>
                <w:color w:val="auto"/>
                <w:szCs w:val="20"/>
              </w:rPr>
            </w:pPr>
            <w:r w:rsidRPr="00955F67">
              <w:rPr>
                <w:rFonts w:asciiTheme="minorHAnsi" w:hAnsiTheme="minorHAnsi" w:cstheme="minorHAnsi"/>
                <w:b/>
                <w:i w:val="0"/>
                <w:color w:val="auto"/>
                <w:szCs w:val="20"/>
              </w:rPr>
              <w:t>Description of Typical Scenario</w:t>
            </w:r>
          </w:p>
        </w:tc>
      </w:tr>
      <w:tr w:rsidR="00955F67" w:rsidRPr="00955F67" w14:paraId="5367884F" w14:textId="77777777" w:rsidTr="00C14A17">
        <w:trPr>
          <w:trHeight w:val="20"/>
        </w:trPr>
        <w:tc>
          <w:tcPr>
            <w:tcW w:w="1502" w:type="pct"/>
          </w:tcPr>
          <w:p w14:paraId="76F3FC40" w14:textId="77777777" w:rsidR="00955F67" w:rsidRPr="00955F67" w:rsidRDefault="00955F67" w:rsidP="00C14A17">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Measure</w:t>
            </w:r>
          </w:p>
        </w:tc>
        <w:tc>
          <w:tcPr>
            <w:tcW w:w="3498" w:type="pct"/>
          </w:tcPr>
          <w:p w14:paraId="0921091E" w14:textId="5663B66B" w:rsidR="00955F67" w:rsidRPr="00955F67" w:rsidRDefault="00955F67" w:rsidP="00C14A17">
            <w:pPr>
              <w:rPr>
                <w:szCs w:val="20"/>
              </w:rPr>
            </w:pPr>
            <w:r w:rsidRPr="00955F67">
              <w:rPr>
                <w:rFonts w:cs="Arial"/>
                <w:szCs w:val="20"/>
              </w:rPr>
              <w:t>HV015 Medium Water Forced Draft Boiler for Space Heating</w:t>
            </w:r>
          </w:p>
        </w:tc>
      </w:tr>
      <w:tr w:rsidR="00955F67" w:rsidRPr="00955F67" w14:paraId="19F45E4E" w14:textId="77777777" w:rsidTr="00C14A17">
        <w:trPr>
          <w:trHeight w:val="20"/>
        </w:trPr>
        <w:tc>
          <w:tcPr>
            <w:tcW w:w="1502" w:type="pct"/>
          </w:tcPr>
          <w:p w14:paraId="45E51252" w14:textId="77777777" w:rsidR="00955F67" w:rsidRPr="00955F67" w:rsidRDefault="00955F67" w:rsidP="00C14A17">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Existing Condition</w:t>
            </w:r>
          </w:p>
        </w:tc>
        <w:tc>
          <w:tcPr>
            <w:tcW w:w="3498" w:type="pct"/>
          </w:tcPr>
          <w:p w14:paraId="7FFCA289" w14:textId="77777777" w:rsidR="00955F67" w:rsidRPr="00955F67" w:rsidRDefault="00955F67" w:rsidP="00C14A17">
            <w:pPr>
              <w:rPr>
                <w:i/>
                <w:szCs w:val="20"/>
              </w:rPr>
            </w:pPr>
            <w:r w:rsidRPr="00955F67">
              <w:rPr>
                <w:szCs w:val="20"/>
              </w:rPr>
              <w:t>N/A</w:t>
            </w:r>
          </w:p>
        </w:tc>
      </w:tr>
      <w:tr w:rsidR="00955F67" w:rsidRPr="00955F67" w14:paraId="6BAA274F" w14:textId="77777777" w:rsidTr="00C14A17">
        <w:trPr>
          <w:trHeight w:val="20"/>
        </w:trPr>
        <w:tc>
          <w:tcPr>
            <w:tcW w:w="1502" w:type="pct"/>
          </w:tcPr>
          <w:p w14:paraId="4ED2859D" w14:textId="77777777" w:rsidR="00955F67" w:rsidRPr="00955F67" w:rsidRDefault="00955F67" w:rsidP="00C14A17">
            <w:pPr>
              <w:pStyle w:val="Reminders"/>
              <w:tabs>
                <w:tab w:val="num" w:pos="360"/>
              </w:tabs>
              <w:spacing w:before="0" w:after="0"/>
              <w:rPr>
                <w:rFonts w:asciiTheme="minorHAnsi" w:hAnsiTheme="minorHAnsi" w:cs="Arial"/>
                <w:i w:val="0"/>
                <w:color w:val="auto"/>
                <w:szCs w:val="20"/>
              </w:rPr>
            </w:pPr>
            <w:r w:rsidRPr="00955F67">
              <w:rPr>
                <w:rFonts w:asciiTheme="minorHAnsi" w:hAnsiTheme="minorHAnsi" w:cs="Arial"/>
                <w:i w:val="0"/>
                <w:color w:val="auto"/>
                <w:szCs w:val="20"/>
              </w:rPr>
              <w:t>Code/Standard</w:t>
            </w:r>
          </w:p>
        </w:tc>
        <w:tc>
          <w:tcPr>
            <w:tcW w:w="3498" w:type="pct"/>
          </w:tcPr>
          <w:p w14:paraId="7D5CC979" w14:textId="53C820D0" w:rsidR="00955F67" w:rsidRPr="00955F67" w:rsidRDefault="00955F67" w:rsidP="0035215A">
            <w:pPr>
              <w:rPr>
                <w:szCs w:val="20"/>
              </w:rPr>
            </w:pPr>
            <w:r>
              <w:rPr>
                <w:szCs w:val="20"/>
              </w:rPr>
              <w:t>80% Et</w:t>
            </w:r>
            <w:r w:rsidRPr="00955F67">
              <w:rPr>
                <w:szCs w:val="20"/>
              </w:rPr>
              <w:t>, 201</w:t>
            </w:r>
            <w:r w:rsidR="0035215A">
              <w:rPr>
                <w:szCs w:val="20"/>
              </w:rPr>
              <w:t>5</w:t>
            </w:r>
            <w:r w:rsidRPr="00955F67">
              <w:rPr>
                <w:szCs w:val="20"/>
              </w:rPr>
              <w:t xml:space="preserve"> Title 2</w:t>
            </w:r>
            <w:r w:rsidR="0035215A">
              <w:rPr>
                <w:szCs w:val="20"/>
              </w:rPr>
              <w:t>0</w:t>
            </w:r>
          </w:p>
        </w:tc>
      </w:tr>
      <w:tr w:rsidR="00955F67" w:rsidRPr="00955F67" w14:paraId="06C4F1A6" w14:textId="77777777" w:rsidTr="00C14A17">
        <w:trPr>
          <w:trHeight w:val="20"/>
        </w:trPr>
        <w:tc>
          <w:tcPr>
            <w:tcW w:w="1502" w:type="pct"/>
          </w:tcPr>
          <w:p w14:paraId="79B2E161" w14:textId="77777777" w:rsidR="00955F67" w:rsidRPr="00955F67" w:rsidRDefault="00955F67" w:rsidP="00C14A17">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Industry Standard Practice</w:t>
            </w:r>
          </w:p>
        </w:tc>
        <w:tc>
          <w:tcPr>
            <w:tcW w:w="3498" w:type="pct"/>
          </w:tcPr>
          <w:p w14:paraId="5E7D44CA" w14:textId="178C73EF" w:rsidR="00955F67" w:rsidRPr="00955F67" w:rsidRDefault="00955F67" w:rsidP="0035215A">
            <w:pPr>
              <w:rPr>
                <w:i/>
                <w:szCs w:val="20"/>
              </w:rPr>
            </w:pPr>
            <w:r>
              <w:rPr>
                <w:szCs w:val="20"/>
              </w:rPr>
              <w:t>80% Et</w:t>
            </w:r>
            <w:r w:rsidRPr="00955F67">
              <w:rPr>
                <w:szCs w:val="20"/>
              </w:rPr>
              <w:t>, 201</w:t>
            </w:r>
            <w:r w:rsidR="0035215A">
              <w:rPr>
                <w:szCs w:val="20"/>
              </w:rPr>
              <w:t>5</w:t>
            </w:r>
            <w:r w:rsidRPr="00955F67">
              <w:rPr>
                <w:szCs w:val="20"/>
              </w:rPr>
              <w:t xml:space="preserve"> Title 2</w:t>
            </w:r>
            <w:r w:rsidR="0035215A">
              <w:rPr>
                <w:szCs w:val="20"/>
              </w:rPr>
              <w:t>0</w:t>
            </w:r>
          </w:p>
        </w:tc>
      </w:tr>
    </w:tbl>
    <w:p w14:paraId="0E82693E" w14:textId="3890C825" w:rsidR="00955F67" w:rsidRPr="00920905" w:rsidRDefault="00955F67" w:rsidP="00955F67">
      <w:pPr>
        <w:rPr>
          <w:b/>
          <w:szCs w:val="22"/>
        </w:rPr>
      </w:pPr>
    </w:p>
    <w:tbl>
      <w:tblPr>
        <w:tblStyle w:val="TableGrid1"/>
        <w:tblW w:w="5000" w:type="pct"/>
        <w:tblLook w:val="04A0" w:firstRow="1" w:lastRow="0" w:firstColumn="1" w:lastColumn="0" w:noHBand="0" w:noVBand="1"/>
      </w:tblPr>
      <w:tblGrid>
        <w:gridCol w:w="2877"/>
        <w:gridCol w:w="6699"/>
      </w:tblGrid>
      <w:tr w:rsidR="00955F67" w:rsidRPr="00955F67" w14:paraId="089D78CB" w14:textId="77777777" w:rsidTr="00C14A17">
        <w:trPr>
          <w:trHeight w:val="20"/>
        </w:trPr>
        <w:tc>
          <w:tcPr>
            <w:tcW w:w="1502" w:type="pct"/>
            <w:shd w:val="clear" w:color="auto" w:fill="D9D9D9" w:themeFill="background1" w:themeFillShade="D9"/>
          </w:tcPr>
          <w:p w14:paraId="3C0C160A" w14:textId="77777777" w:rsidR="00955F67" w:rsidRPr="00955F67" w:rsidRDefault="00955F67" w:rsidP="00C14A17">
            <w:pPr>
              <w:pStyle w:val="Reminders"/>
              <w:tabs>
                <w:tab w:val="num" w:pos="360"/>
              </w:tabs>
              <w:spacing w:before="0" w:after="0"/>
              <w:rPr>
                <w:rFonts w:asciiTheme="minorHAnsi" w:hAnsiTheme="minorHAnsi" w:cs="Arial"/>
                <w:b/>
                <w:i w:val="0"/>
                <w:color w:val="auto"/>
                <w:szCs w:val="20"/>
              </w:rPr>
            </w:pPr>
            <w:r w:rsidRPr="00955F67">
              <w:rPr>
                <w:rFonts w:asciiTheme="minorHAnsi" w:hAnsiTheme="minorHAnsi" w:cs="Arial"/>
                <w:b/>
                <w:i w:val="0"/>
                <w:color w:val="auto"/>
                <w:szCs w:val="20"/>
              </w:rPr>
              <w:t>Case</w:t>
            </w:r>
          </w:p>
        </w:tc>
        <w:tc>
          <w:tcPr>
            <w:tcW w:w="3498" w:type="pct"/>
            <w:shd w:val="clear" w:color="auto" w:fill="D9D9D9" w:themeFill="background1" w:themeFillShade="D9"/>
          </w:tcPr>
          <w:p w14:paraId="36B63F0C" w14:textId="77777777" w:rsidR="00955F67" w:rsidRPr="00955F67" w:rsidRDefault="00955F67" w:rsidP="00C14A17">
            <w:pPr>
              <w:pStyle w:val="Reminders"/>
              <w:tabs>
                <w:tab w:val="num" w:pos="360"/>
              </w:tabs>
              <w:spacing w:before="0" w:after="0"/>
              <w:rPr>
                <w:rFonts w:asciiTheme="minorHAnsi" w:hAnsiTheme="minorHAnsi" w:cstheme="minorHAnsi"/>
                <w:b/>
                <w:i w:val="0"/>
                <w:color w:val="auto"/>
                <w:szCs w:val="20"/>
              </w:rPr>
            </w:pPr>
            <w:r w:rsidRPr="00955F67">
              <w:rPr>
                <w:rFonts w:asciiTheme="minorHAnsi" w:hAnsiTheme="minorHAnsi" w:cstheme="minorHAnsi"/>
                <w:b/>
                <w:i w:val="0"/>
                <w:color w:val="auto"/>
                <w:szCs w:val="20"/>
              </w:rPr>
              <w:t>Description of Typical Scenario</w:t>
            </w:r>
          </w:p>
        </w:tc>
      </w:tr>
      <w:tr w:rsidR="00955F67" w:rsidRPr="00955F67" w14:paraId="3B312531" w14:textId="77777777" w:rsidTr="00C14A17">
        <w:trPr>
          <w:trHeight w:val="20"/>
        </w:trPr>
        <w:tc>
          <w:tcPr>
            <w:tcW w:w="1502" w:type="pct"/>
          </w:tcPr>
          <w:p w14:paraId="1C2FB786" w14:textId="77777777" w:rsidR="00955F67" w:rsidRPr="00955F67" w:rsidRDefault="00955F67" w:rsidP="00C14A17">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Measure</w:t>
            </w:r>
          </w:p>
        </w:tc>
        <w:tc>
          <w:tcPr>
            <w:tcW w:w="3498" w:type="pct"/>
          </w:tcPr>
          <w:p w14:paraId="6DA056DC" w14:textId="6B702A8B" w:rsidR="00955F67" w:rsidRPr="00955F67" w:rsidRDefault="00955F67" w:rsidP="00C14A17">
            <w:pPr>
              <w:rPr>
                <w:szCs w:val="20"/>
              </w:rPr>
            </w:pPr>
            <w:r w:rsidRPr="00955F67">
              <w:rPr>
                <w:rFonts w:cs="Arial"/>
                <w:szCs w:val="20"/>
              </w:rPr>
              <w:t>HV016 Medium Water Condensing Boiler for Space Heating</w:t>
            </w:r>
          </w:p>
        </w:tc>
      </w:tr>
      <w:tr w:rsidR="00955F67" w:rsidRPr="00955F67" w14:paraId="11B3E64B" w14:textId="77777777" w:rsidTr="00C14A17">
        <w:trPr>
          <w:trHeight w:val="20"/>
        </w:trPr>
        <w:tc>
          <w:tcPr>
            <w:tcW w:w="1502" w:type="pct"/>
          </w:tcPr>
          <w:p w14:paraId="676C9899" w14:textId="77777777" w:rsidR="00955F67" w:rsidRPr="00955F67" w:rsidRDefault="00955F67" w:rsidP="00C14A17">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Existing Condition</w:t>
            </w:r>
          </w:p>
        </w:tc>
        <w:tc>
          <w:tcPr>
            <w:tcW w:w="3498" w:type="pct"/>
          </w:tcPr>
          <w:p w14:paraId="4C271094" w14:textId="77777777" w:rsidR="00955F67" w:rsidRPr="00955F67" w:rsidRDefault="00955F67" w:rsidP="00C14A17">
            <w:pPr>
              <w:rPr>
                <w:i/>
                <w:szCs w:val="20"/>
              </w:rPr>
            </w:pPr>
            <w:r w:rsidRPr="00955F67">
              <w:rPr>
                <w:szCs w:val="20"/>
              </w:rPr>
              <w:t>N/A</w:t>
            </w:r>
          </w:p>
        </w:tc>
      </w:tr>
      <w:tr w:rsidR="00955F67" w:rsidRPr="00955F67" w14:paraId="2E4FF15F" w14:textId="77777777" w:rsidTr="00C14A17">
        <w:trPr>
          <w:trHeight w:val="20"/>
        </w:trPr>
        <w:tc>
          <w:tcPr>
            <w:tcW w:w="1502" w:type="pct"/>
          </w:tcPr>
          <w:p w14:paraId="3D968DA2" w14:textId="77777777" w:rsidR="00955F67" w:rsidRPr="00955F67" w:rsidRDefault="00955F67" w:rsidP="00955F67">
            <w:pPr>
              <w:pStyle w:val="Reminders"/>
              <w:tabs>
                <w:tab w:val="num" w:pos="360"/>
              </w:tabs>
              <w:spacing w:before="0" w:after="0"/>
              <w:rPr>
                <w:rFonts w:asciiTheme="minorHAnsi" w:hAnsiTheme="minorHAnsi" w:cs="Arial"/>
                <w:i w:val="0"/>
                <w:color w:val="auto"/>
                <w:szCs w:val="20"/>
              </w:rPr>
            </w:pPr>
            <w:r w:rsidRPr="00955F67">
              <w:rPr>
                <w:rFonts w:asciiTheme="minorHAnsi" w:hAnsiTheme="minorHAnsi" w:cs="Arial"/>
                <w:i w:val="0"/>
                <w:color w:val="auto"/>
                <w:szCs w:val="20"/>
              </w:rPr>
              <w:t>Code/Standard</w:t>
            </w:r>
          </w:p>
        </w:tc>
        <w:tc>
          <w:tcPr>
            <w:tcW w:w="3498" w:type="pct"/>
          </w:tcPr>
          <w:p w14:paraId="53C45724" w14:textId="312C1214" w:rsidR="00955F67" w:rsidRPr="00955F67" w:rsidRDefault="00955F67" w:rsidP="00955F67">
            <w:pPr>
              <w:rPr>
                <w:szCs w:val="20"/>
              </w:rPr>
            </w:pPr>
            <w:r>
              <w:rPr>
                <w:szCs w:val="20"/>
              </w:rPr>
              <w:t>80% Et</w:t>
            </w:r>
            <w:r w:rsidRPr="00955F67">
              <w:rPr>
                <w:szCs w:val="20"/>
              </w:rPr>
              <w:t xml:space="preserve">, </w:t>
            </w:r>
            <w:r w:rsidR="0035215A" w:rsidRPr="00955F67">
              <w:rPr>
                <w:szCs w:val="20"/>
              </w:rPr>
              <w:t>201</w:t>
            </w:r>
            <w:r w:rsidR="0035215A">
              <w:rPr>
                <w:szCs w:val="20"/>
              </w:rPr>
              <w:t>5</w:t>
            </w:r>
            <w:r w:rsidR="0035215A" w:rsidRPr="00955F67">
              <w:rPr>
                <w:szCs w:val="20"/>
              </w:rPr>
              <w:t xml:space="preserve"> Title 2</w:t>
            </w:r>
            <w:r w:rsidR="0035215A">
              <w:rPr>
                <w:szCs w:val="20"/>
              </w:rPr>
              <w:t>0</w:t>
            </w:r>
          </w:p>
        </w:tc>
      </w:tr>
      <w:tr w:rsidR="00955F67" w:rsidRPr="00955F67" w14:paraId="48FB24A8" w14:textId="77777777" w:rsidTr="00C14A17">
        <w:trPr>
          <w:trHeight w:val="20"/>
        </w:trPr>
        <w:tc>
          <w:tcPr>
            <w:tcW w:w="1502" w:type="pct"/>
          </w:tcPr>
          <w:p w14:paraId="4BEB9590" w14:textId="77777777" w:rsidR="00955F67" w:rsidRPr="00955F67" w:rsidRDefault="00955F67" w:rsidP="00955F67">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Industry Standard Practice</w:t>
            </w:r>
          </w:p>
        </w:tc>
        <w:tc>
          <w:tcPr>
            <w:tcW w:w="3498" w:type="pct"/>
          </w:tcPr>
          <w:p w14:paraId="27D59D2A" w14:textId="5A5A9218" w:rsidR="00955F67" w:rsidRPr="00955F67" w:rsidRDefault="00955F67" w:rsidP="00955F67">
            <w:pPr>
              <w:rPr>
                <w:i/>
                <w:szCs w:val="20"/>
              </w:rPr>
            </w:pPr>
            <w:r>
              <w:rPr>
                <w:szCs w:val="20"/>
              </w:rPr>
              <w:t>80% Et</w:t>
            </w:r>
            <w:r w:rsidRPr="00955F67">
              <w:rPr>
                <w:szCs w:val="20"/>
              </w:rPr>
              <w:t xml:space="preserve">, </w:t>
            </w:r>
            <w:r w:rsidR="0035215A" w:rsidRPr="00955F67">
              <w:rPr>
                <w:szCs w:val="20"/>
              </w:rPr>
              <w:t>201</w:t>
            </w:r>
            <w:r w:rsidR="0035215A">
              <w:rPr>
                <w:szCs w:val="20"/>
              </w:rPr>
              <w:t>5</w:t>
            </w:r>
            <w:r w:rsidR="0035215A" w:rsidRPr="00955F67">
              <w:rPr>
                <w:szCs w:val="20"/>
              </w:rPr>
              <w:t xml:space="preserve"> Title 2</w:t>
            </w:r>
            <w:r w:rsidR="0035215A">
              <w:rPr>
                <w:szCs w:val="20"/>
              </w:rPr>
              <w:t>0</w:t>
            </w:r>
          </w:p>
        </w:tc>
      </w:tr>
    </w:tbl>
    <w:p w14:paraId="1B13C2E4" w14:textId="77777777" w:rsidR="00955F67" w:rsidRDefault="00955F67" w:rsidP="00955F67">
      <w:pPr>
        <w:pStyle w:val="NoSpacing"/>
      </w:pPr>
    </w:p>
    <w:tbl>
      <w:tblPr>
        <w:tblStyle w:val="TableGrid1"/>
        <w:tblW w:w="5000" w:type="pct"/>
        <w:tblLook w:val="04A0" w:firstRow="1" w:lastRow="0" w:firstColumn="1" w:lastColumn="0" w:noHBand="0" w:noVBand="1"/>
      </w:tblPr>
      <w:tblGrid>
        <w:gridCol w:w="2877"/>
        <w:gridCol w:w="6699"/>
      </w:tblGrid>
      <w:tr w:rsidR="00886F35" w:rsidRPr="00955F67" w14:paraId="66980D49" w14:textId="77777777" w:rsidTr="00316B7C">
        <w:trPr>
          <w:trHeight w:val="20"/>
        </w:trPr>
        <w:tc>
          <w:tcPr>
            <w:tcW w:w="1502" w:type="pct"/>
            <w:shd w:val="clear" w:color="auto" w:fill="D9D9D9" w:themeFill="background1" w:themeFillShade="D9"/>
          </w:tcPr>
          <w:p w14:paraId="2354AE16" w14:textId="77777777" w:rsidR="00886F35" w:rsidRPr="00955F67" w:rsidRDefault="00886F35" w:rsidP="00316B7C">
            <w:pPr>
              <w:pStyle w:val="Reminders"/>
              <w:tabs>
                <w:tab w:val="num" w:pos="360"/>
              </w:tabs>
              <w:spacing w:before="0" w:after="0"/>
              <w:rPr>
                <w:rFonts w:asciiTheme="minorHAnsi" w:hAnsiTheme="minorHAnsi" w:cs="Arial"/>
                <w:b/>
                <w:i w:val="0"/>
                <w:color w:val="auto"/>
                <w:szCs w:val="20"/>
              </w:rPr>
            </w:pPr>
            <w:r w:rsidRPr="00955F67">
              <w:rPr>
                <w:rFonts w:asciiTheme="minorHAnsi" w:hAnsiTheme="minorHAnsi" w:cs="Arial"/>
                <w:b/>
                <w:i w:val="0"/>
                <w:color w:val="auto"/>
                <w:szCs w:val="20"/>
              </w:rPr>
              <w:t>Case</w:t>
            </w:r>
          </w:p>
        </w:tc>
        <w:tc>
          <w:tcPr>
            <w:tcW w:w="3498" w:type="pct"/>
            <w:shd w:val="clear" w:color="auto" w:fill="D9D9D9" w:themeFill="background1" w:themeFillShade="D9"/>
          </w:tcPr>
          <w:p w14:paraId="02A74894" w14:textId="77777777" w:rsidR="00886F35" w:rsidRPr="00955F67" w:rsidRDefault="00886F35" w:rsidP="00316B7C">
            <w:pPr>
              <w:pStyle w:val="Reminders"/>
              <w:tabs>
                <w:tab w:val="num" w:pos="360"/>
              </w:tabs>
              <w:spacing w:before="0" w:after="0"/>
              <w:rPr>
                <w:rFonts w:asciiTheme="minorHAnsi" w:hAnsiTheme="minorHAnsi" w:cstheme="minorHAnsi"/>
                <w:b/>
                <w:i w:val="0"/>
                <w:color w:val="auto"/>
                <w:szCs w:val="20"/>
              </w:rPr>
            </w:pPr>
            <w:r w:rsidRPr="00955F67">
              <w:rPr>
                <w:rFonts w:asciiTheme="minorHAnsi" w:hAnsiTheme="minorHAnsi" w:cstheme="minorHAnsi"/>
                <w:b/>
                <w:i w:val="0"/>
                <w:color w:val="auto"/>
                <w:szCs w:val="20"/>
              </w:rPr>
              <w:t>Description of Typical Scenario</w:t>
            </w:r>
          </w:p>
        </w:tc>
      </w:tr>
      <w:tr w:rsidR="00886F35" w:rsidRPr="00955F67" w14:paraId="5A033D35" w14:textId="77777777" w:rsidTr="00316B7C">
        <w:trPr>
          <w:trHeight w:val="20"/>
        </w:trPr>
        <w:tc>
          <w:tcPr>
            <w:tcW w:w="1502" w:type="pct"/>
          </w:tcPr>
          <w:p w14:paraId="72429A36"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Measure</w:t>
            </w:r>
          </w:p>
        </w:tc>
        <w:tc>
          <w:tcPr>
            <w:tcW w:w="3498" w:type="pct"/>
          </w:tcPr>
          <w:p w14:paraId="002301A8" w14:textId="7C8F9081" w:rsidR="00886F35" w:rsidRPr="00955F67" w:rsidRDefault="00886F35" w:rsidP="00886F35">
            <w:pPr>
              <w:rPr>
                <w:szCs w:val="20"/>
              </w:rPr>
            </w:pPr>
            <w:r>
              <w:rPr>
                <w:rFonts w:cs="Arial"/>
                <w:szCs w:val="20"/>
              </w:rPr>
              <w:t>HV018</w:t>
            </w:r>
            <w:r w:rsidRPr="00955F67">
              <w:rPr>
                <w:rFonts w:cs="Arial"/>
                <w:szCs w:val="20"/>
              </w:rPr>
              <w:t xml:space="preserve"> </w:t>
            </w:r>
            <w:r>
              <w:rPr>
                <w:rFonts w:cs="Arial"/>
                <w:szCs w:val="20"/>
              </w:rPr>
              <w:t xml:space="preserve">Large </w:t>
            </w:r>
            <w:r w:rsidR="00BF22BE">
              <w:rPr>
                <w:rFonts w:cs="Arial"/>
                <w:szCs w:val="20"/>
              </w:rPr>
              <w:t xml:space="preserve">Water </w:t>
            </w:r>
            <w:r>
              <w:rPr>
                <w:rFonts w:cs="Arial"/>
                <w:szCs w:val="20"/>
              </w:rPr>
              <w:t xml:space="preserve">Forced Draft </w:t>
            </w:r>
            <w:r w:rsidRPr="00955F67">
              <w:rPr>
                <w:rFonts w:cs="Arial"/>
                <w:szCs w:val="20"/>
              </w:rPr>
              <w:t>Boiler for Space Heating</w:t>
            </w:r>
          </w:p>
        </w:tc>
      </w:tr>
      <w:tr w:rsidR="00886F35" w:rsidRPr="00955F67" w14:paraId="5F67A57F" w14:textId="77777777" w:rsidTr="00316B7C">
        <w:trPr>
          <w:trHeight w:val="20"/>
        </w:trPr>
        <w:tc>
          <w:tcPr>
            <w:tcW w:w="1502" w:type="pct"/>
          </w:tcPr>
          <w:p w14:paraId="494FF66B"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Existing Condition</w:t>
            </w:r>
          </w:p>
        </w:tc>
        <w:tc>
          <w:tcPr>
            <w:tcW w:w="3498" w:type="pct"/>
          </w:tcPr>
          <w:p w14:paraId="1BAD38C5" w14:textId="77777777" w:rsidR="00886F35" w:rsidRPr="00955F67" w:rsidRDefault="00886F35" w:rsidP="00316B7C">
            <w:pPr>
              <w:rPr>
                <w:i/>
                <w:szCs w:val="20"/>
              </w:rPr>
            </w:pPr>
            <w:r w:rsidRPr="00955F67">
              <w:rPr>
                <w:szCs w:val="20"/>
              </w:rPr>
              <w:t>N/A</w:t>
            </w:r>
          </w:p>
        </w:tc>
      </w:tr>
      <w:tr w:rsidR="00886F35" w:rsidRPr="00955F67" w14:paraId="30F6302C" w14:textId="77777777" w:rsidTr="00316B7C">
        <w:trPr>
          <w:trHeight w:val="20"/>
        </w:trPr>
        <w:tc>
          <w:tcPr>
            <w:tcW w:w="1502" w:type="pct"/>
          </w:tcPr>
          <w:p w14:paraId="2644E15D" w14:textId="77777777" w:rsidR="00886F35" w:rsidRPr="00955F67" w:rsidRDefault="00886F35" w:rsidP="00316B7C">
            <w:pPr>
              <w:pStyle w:val="Reminders"/>
              <w:tabs>
                <w:tab w:val="num" w:pos="360"/>
              </w:tabs>
              <w:spacing w:before="0" w:after="0"/>
              <w:rPr>
                <w:rFonts w:asciiTheme="minorHAnsi" w:hAnsiTheme="minorHAnsi" w:cs="Arial"/>
                <w:i w:val="0"/>
                <w:color w:val="auto"/>
                <w:szCs w:val="20"/>
              </w:rPr>
            </w:pPr>
            <w:r w:rsidRPr="00955F67">
              <w:rPr>
                <w:rFonts w:asciiTheme="minorHAnsi" w:hAnsiTheme="minorHAnsi" w:cs="Arial"/>
                <w:i w:val="0"/>
                <w:color w:val="auto"/>
                <w:szCs w:val="20"/>
              </w:rPr>
              <w:t>Code/Standard</w:t>
            </w:r>
          </w:p>
        </w:tc>
        <w:tc>
          <w:tcPr>
            <w:tcW w:w="3498" w:type="pct"/>
          </w:tcPr>
          <w:p w14:paraId="3B8679AA" w14:textId="214F9BB3" w:rsidR="00886F35" w:rsidRPr="00955F67" w:rsidRDefault="00886F35" w:rsidP="00316B7C">
            <w:pPr>
              <w:rPr>
                <w:szCs w:val="20"/>
              </w:rPr>
            </w:pPr>
            <w:r>
              <w:rPr>
                <w:szCs w:val="20"/>
              </w:rPr>
              <w:t>80% Et</w:t>
            </w:r>
            <w:r w:rsidRPr="00955F67">
              <w:rPr>
                <w:szCs w:val="20"/>
              </w:rPr>
              <w:t xml:space="preserve">, </w:t>
            </w:r>
            <w:r w:rsidR="0035215A" w:rsidRPr="00955F67">
              <w:rPr>
                <w:szCs w:val="20"/>
              </w:rPr>
              <w:t>201</w:t>
            </w:r>
            <w:r w:rsidR="0035215A">
              <w:rPr>
                <w:szCs w:val="20"/>
              </w:rPr>
              <w:t>5</w:t>
            </w:r>
            <w:r w:rsidR="0035215A" w:rsidRPr="00955F67">
              <w:rPr>
                <w:szCs w:val="20"/>
              </w:rPr>
              <w:t xml:space="preserve"> Title 2</w:t>
            </w:r>
            <w:r w:rsidR="0035215A">
              <w:rPr>
                <w:szCs w:val="20"/>
              </w:rPr>
              <w:t>0</w:t>
            </w:r>
          </w:p>
        </w:tc>
      </w:tr>
      <w:tr w:rsidR="00886F35" w:rsidRPr="00955F67" w14:paraId="02A10C91" w14:textId="77777777" w:rsidTr="00316B7C">
        <w:trPr>
          <w:trHeight w:val="20"/>
        </w:trPr>
        <w:tc>
          <w:tcPr>
            <w:tcW w:w="1502" w:type="pct"/>
          </w:tcPr>
          <w:p w14:paraId="6FA2D169"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Industry Standard Practice</w:t>
            </w:r>
          </w:p>
        </w:tc>
        <w:tc>
          <w:tcPr>
            <w:tcW w:w="3498" w:type="pct"/>
          </w:tcPr>
          <w:p w14:paraId="5448A9A5" w14:textId="6AB6ABDB" w:rsidR="00886F35" w:rsidRPr="00955F67" w:rsidRDefault="00886F35" w:rsidP="00316B7C">
            <w:pPr>
              <w:rPr>
                <w:i/>
                <w:szCs w:val="20"/>
              </w:rPr>
            </w:pPr>
            <w:r>
              <w:rPr>
                <w:szCs w:val="20"/>
              </w:rPr>
              <w:t>80% Et</w:t>
            </w:r>
            <w:r w:rsidRPr="00955F67">
              <w:rPr>
                <w:szCs w:val="20"/>
              </w:rPr>
              <w:t xml:space="preserve">, </w:t>
            </w:r>
            <w:r w:rsidR="0035215A" w:rsidRPr="00955F67">
              <w:rPr>
                <w:szCs w:val="20"/>
              </w:rPr>
              <w:t>201</w:t>
            </w:r>
            <w:r w:rsidR="0035215A">
              <w:rPr>
                <w:szCs w:val="20"/>
              </w:rPr>
              <w:t>5</w:t>
            </w:r>
            <w:r w:rsidR="0035215A" w:rsidRPr="00955F67">
              <w:rPr>
                <w:szCs w:val="20"/>
              </w:rPr>
              <w:t xml:space="preserve"> Title 2</w:t>
            </w:r>
            <w:r w:rsidR="0035215A">
              <w:rPr>
                <w:szCs w:val="20"/>
              </w:rPr>
              <w:t>0</w:t>
            </w:r>
          </w:p>
        </w:tc>
      </w:tr>
    </w:tbl>
    <w:p w14:paraId="776BC02F" w14:textId="77777777" w:rsidR="00886F35" w:rsidRPr="00920905" w:rsidRDefault="00886F35" w:rsidP="00886F35">
      <w:pPr>
        <w:rPr>
          <w:b/>
          <w:szCs w:val="22"/>
        </w:rPr>
      </w:pPr>
    </w:p>
    <w:tbl>
      <w:tblPr>
        <w:tblStyle w:val="TableGrid1"/>
        <w:tblW w:w="5000" w:type="pct"/>
        <w:tblLook w:val="04A0" w:firstRow="1" w:lastRow="0" w:firstColumn="1" w:lastColumn="0" w:noHBand="0" w:noVBand="1"/>
      </w:tblPr>
      <w:tblGrid>
        <w:gridCol w:w="2877"/>
        <w:gridCol w:w="6699"/>
      </w:tblGrid>
      <w:tr w:rsidR="00886F35" w:rsidRPr="00955F67" w14:paraId="202873C5" w14:textId="77777777" w:rsidTr="00316B7C">
        <w:trPr>
          <w:trHeight w:val="20"/>
        </w:trPr>
        <w:tc>
          <w:tcPr>
            <w:tcW w:w="1502" w:type="pct"/>
            <w:shd w:val="clear" w:color="auto" w:fill="D9D9D9" w:themeFill="background1" w:themeFillShade="D9"/>
          </w:tcPr>
          <w:p w14:paraId="7BB8BD0A" w14:textId="77777777" w:rsidR="00886F35" w:rsidRPr="00955F67" w:rsidRDefault="00886F35" w:rsidP="00316B7C">
            <w:pPr>
              <w:pStyle w:val="Reminders"/>
              <w:tabs>
                <w:tab w:val="num" w:pos="360"/>
              </w:tabs>
              <w:spacing w:before="0" w:after="0"/>
              <w:rPr>
                <w:rFonts w:asciiTheme="minorHAnsi" w:hAnsiTheme="minorHAnsi" w:cs="Arial"/>
                <w:b/>
                <w:i w:val="0"/>
                <w:color w:val="auto"/>
                <w:szCs w:val="20"/>
              </w:rPr>
            </w:pPr>
            <w:r w:rsidRPr="00955F67">
              <w:rPr>
                <w:rFonts w:asciiTheme="minorHAnsi" w:hAnsiTheme="minorHAnsi" w:cs="Arial"/>
                <w:b/>
                <w:i w:val="0"/>
                <w:color w:val="auto"/>
                <w:szCs w:val="20"/>
              </w:rPr>
              <w:t>Case</w:t>
            </w:r>
          </w:p>
        </w:tc>
        <w:tc>
          <w:tcPr>
            <w:tcW w:w="3498" w:type="pct"/>
            <w:shd w:val="clear" w:color="auto" w:fill="D9D9D9" w:themeFill="background1" w:themeFillShade="D9"/>
          </w:tcPr>
          <w:p w14:paraId="79392409" w14:textId="77777777" w:rsidR="00886F35" w:rsidRPr="00955F67" w:rsidRDefault="00886F35" w:rsidP="00316B7C">
            <w:pPr>
              <w:pStyle w:val="Reminders"/>
              <w:tabs>
                <w:tab w:val="num" w:pos="360"/>
              </w:tabs>
              <w:spacing w:before="0" w:after="0"/>
              <w:rPr>
                <w:rFonts w:asciiTheme="minorHAnsi" w:hAnsiTheme="minorHAnsi" w:cstheme="minorHAnsi"/>
                <w:b/>
                <w:i w:val="0"/>
                <w:color w:val="auto"/>
                <w:szCs w:val="20"/>
              </w:rPr>
            </w:pPr>
            <w:r w:rsidRPr="00955F67">
              <w:rPr>
                <w:rFonts w:asciiTheme="minorHAnsi" w:hAnsiTheme="minorHAnsi" w:cstheme="minorHAnsi"/>
                <w:b/>
                <w:i w:val="0"/>
                <w:color w:val="auto"/>
                <w:szCs w:val="20"/>
              </w:rPr>
              <w:t>Description of Typical Scenario</w:t>
            </w:r>
          </w:p>
        </w:tc>
      </w:tr>
      <w:tr w:rsidR="00886F35" w:rsidRPr="00955F67" w14:paraId="7689A1E2" w14:textId="77777777" w:rsidTr="00316B7C">
        <w:trPr>
          <w:trHeight w:val="20"/>
        </w:trPr>
        <w:tc>
          <w:tcPr>
            <w:tcW w:w="1502" w:type="pct"/>
          </w:tcPr>
          <w:p w14:paraId="4AEE01D7"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Measure</w:t>
            </w:r>
          </w:p>
        </w:tc>
        <w:tc>
          <w:tcPr>
            <w:tcW w:w="3498" w:type="pct"/>
          </w:tcPr>
          <w:p w14:paraId="27C97491" w14:textId="3A3B4639" w:rsidR="00886F35" w:rsidRPr="00955F67" w:rsidRDefault="00886F35" w:rsidP="00886F35">
            <w:pPr>
              <w:rPr>
                <w:szCs w:val="20"/>
              </w:rPr>
            </w:pPr>
            <w:r w:rsidRPr="00955F67">
              <w:rPr>
                <w:rFonts w:cs="Arial"/>
                <w:szCs w:val="20"/>
              </w:rPr>
              <w:t>HV01</w:t>
            </w:r>
            <w:r>
              <w:rPr>
                <w:rFonts w:cs="Arial"/>
                <w:szCs w:val="20"/>
              </w:rPr>
              <w:t>9</w:t>
            </w:r>
            <w:r w:rsidRPr="00955F67">
              <w:rPr>
                <w:rFonts w:cs="Arial"/>
                <w:szCs w:val="20"/>
              </w:rPr>
              <w:t xml:space="preserve"> </w:t>
            </w:r>
            <w:r>
              <w:rPr>
                <w:rFonts w:cs="Arial"/>
                <w:szCs w:val="20"/>
              </w:rPr>
              <w:t xml:space="preserve">Large Water </w:t>
            </w:r>
            <w:r w:rsidRPr="00955F67">
              <w:rPr>
                <w:rFonts w:cs="Arial"/>
                <w:szCs w:val="20"/>
              </w:rPr>
              <w:t>Condensing Boiler for Space Heating</w:t>
            </w:r>
          </w:p>
        </w:tc>
      </w:tr>
      <w:tr w:rsidR="00886F35" w:rsidRPr="00955F67" w14:paraId="1FCA58F2" w14:textId="77777777" w:rsidTr="00316B7C">
        <w:trPr>
          <w:trHeight w:val="20"/>
        </w:trPr>
        <w:tc>
          <w:tcPr>
            <w:tcW w:w="1502" w:type="pct"/>
          </w:tcPr>
          <w:p w14:paraId="191458AF"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Existing Condition</w:t>
            </w:r>
          </w:p>
        </w:tc>
        <w:tc>
          <w:tcPr>
            <w:tcW w:w="3498" w:type="pct"/>
          </w:tcPr>
          <w:p w14:paraId="3C9AF589" w14:textId="77777777" w:rsidR="00886F35" w:rsidRPr="00955F67" w:rsidRDefault="00886F35" w:rsidP="00316B7C">
            <w:pPr>
              <w:rPr>
                <w:i/>
                <w:szCs w:val="20"/>
              </w:rPr>
            </w:pPr>
            <w:r w:rsidRPr="00955F67">
              <w:rPr>
                <w:szCs w:val="20"/>
              </w:rPr>
              <w:t>N/A</w:t>
            </w:r>
          </w:p>
        </w:tc>
      </w:tr>
      <w:tr w:rsidR="00886F35" w:rsidRPr="00955F67" w14:paraId="7F4A9E7D" w14:textId="77777777" w:rsidTr="00316B7C">
        <w:trPr>
          <w:trHeight w:val="20"/>
        </w:trPr>
        <w:tc>
          <w:tcPr>
            <w:tcW w:w="1502" w:type="pct"/>
          </w:tcPr>
          <w:p w14:paraId="30C2FD07" w14:textId="77777777" w:rsidR="00886F35" w:rsidRPr="00955F67" w:rsidRDefault="00886F35" w:rsidP="00316B7C">
            <w:pPr>
              <w:pStyle w:val="Reminders"/>
              <w:tabs>
                <w:tab w:val="num" w:pos="360"/>
              </w:tabs>
              <w:spacing w:before="0" w:after="0"/>
              <w:rPr>
                <w:rFonts w:asciiTheme="minorHAnsi" w:hAnsiTheme="minorHAnsi" w:cs="Arial"/>
                <w:i w:val="0"/>
                <w:color w:val="auto"/>
                <w:szCs w:val="20"/>
              </w:rPr>
            </w:pPr>
            <w:r w:rsidRPr="00955F67">
              <w:rPr>
                <w:rFonts w:asciiTheme="minorHAnsi" w:hAnsiTheme="minorHAnsi" w:cs="Arial"/>
                <w:i w:val="0"/>
                <w:color w:val="auto"/>
                <w:szCs w:val="20"/>
              </w:rPr>
              <w:t>Code/Standard</w:t>
            </w:r>
          </w:p>
        </w:tc>
        <w:tc>
          <w:tcPr>
            <w:tcW w:w="3498" w:type="pct"/>
          </w:tcPr>
          <w:p w14:paraId="4371C976" w14:textId="02803A84" w:rsidR="00886F35" w:rsidRPr="00955F67" w:rsidRDefault="00886F35" w:rsidP="00316B7C">
            <w:pPr>
              <w:rPr>
                <w:szCs w:val="20"/>
              </w:rPr>
            </w:pPr>
            <w:r>
              <w:rPr>
                <w:szCs w:val="20"/>
              </w:rPr>
              <w:t>80% Et</w:t>
            </w:r>
            <w:r w:rsidRPr="00955F67">
              <w:rPr>
                <w:szCs w:val="20"/>
              </w:rPr>
              <w:t xml:space="preserve">, </w:t>
            </w:r>
            <w:r w:rsidR="0035215A" w:rsidRPr="00955F67">
              <w:rPr>
                <w:szCs w:val="20"/>
              </w:rPr>
              <w:t>201</w:t>
            </w:r>
            <w:r w:rsidR="0035215A">
              <w:rPr>
                <w:szCs w:val="20"/>
              </w:rPr>
              <w:t>5</w:t>
            </w:r>
            <w:r w:rsidR="0035215A" w:rsidRPr="00955F67">
              <w:rPr>
                <w:szCs w:val="20"/>
              </w:rPr>
              <w:t xml:space="preserve"> Title 2</w:t>
            </w:r>
            <w:r w:rsidR="0035215A">
              <w:rPr>
                <w:szCs w:val="20"/>
              </w:rPr>
              <w:t>0</w:t>
            </w:r>
          </w:p>
        </w:tc>
      </w:tr>
      <w:tr w:rsidR="00886F35" w:rsidRPr="00955F67" w14:paraId="3C52555F" w14:textId="77777777" w:rsidTr="00316B7C">
        <w:trPr>
          <w:trHeight w:val="20"/>
        </w:trPr>
        <w:tc>
          <w:tcPr>
            <w:tcW w:w="1502" w:type="pct"/>
          </w:tcPr>
          <w:p w14:paraId="6CAF0D74"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Industry Standard Practice</w:t>
            </w:r>
          </w:p>
        </w:tc>
        <w:tc>
          <w:tcPr>
            <w:tcW w:w="3498" w:type="pct"/>
          </w:tcPr>
          <w:p w14:paraId="12A418A6" w14:textId="2FA00727" w:rsidR="00886F35" w:rsidRPr="00955F67" w:rsidRDefault="00886F35" w:rsidP="00316B7C">
            <w:pPr>
              <w:rPr>
                <w:i/>
                <w:szCs w:val="20"/>
              </w:rPr>
            </w:pPr>
            <w:r>
              <w:rPr>
                <w:szCs w:val="20"/>
              </w:rPr>
              <w:t>80% Et</w:t>
            </w:r>
            <w:r w:rsidRPr="00955F67">
              <w:rPr>
                <w:szCs w:val="20"/>
              </w:rPr>
              <w:t xml:space="preserve">, </w:t>
            </w:r>
            <w:r w:rsidR="0035215A" w:rsidRPr="00955F67">
              <w:rPr>
                <w:szCs w:val="20"/>
              </w:rPr>
              <w:t>201</w:t>
            </w:r>
            <w:r w:rsidR="0035215A">
              <w:rPr>
                <w:szCs w:val="20"/>
              </w:rPr>
              <w:t>5</w:t>
            </w:r>
            <w:r w:rsidR="0035215A" w:rsidRPr="00955F67">
              <w:rPr>
                <w:szCs w:val="20"/>
              </w:rPr>
              <w:t xml:space="preserve"> Title 2</w:t>
            </w:r>
            <w:r w:rsidR="0035215A">
              <w:rPr>
                <w:szCs w:val="20"/>
              </w:rPr>
              <w:t>0</w:t>
            </w:r>
          </w:p>
        </w:tc>
      </w:tr>
    </w:tbl>
    <w:p w14:paraId="13183923" w14:textId="77777777" w:rsidR="00886F35" w:rsidRDefault="00886F35" w:rsidP="00955F67">
      <w:pPr>
        <w:pStyle w:val="NoSpacing"/>
      </w:pPr>
    </w:p>
    <w:tbl>
      <w:tblPr>
        <w:tblStyle w:val="TableGrid1"/>
        <w:tblW w:w="5000" w:type="pct"/>
        <w:tblLook w:val="04A0" w:firstRow="1" w:lastRow="0" w:firstColumn="1" w:lastColumn="0" w:noHBand="0" w:noVBand="1"/>
      </w:tblPr>
      <w:tblGrid>
        <w:gridCol w:w="2877"/>
        <w:gridCol w:w="6699"/>
      </w:tblGrid>
      <w:tr w:rsidR="00886F35" w:rsidRPr="00955F67" w14:paraId="137B64CB" w14:textId="77777777" w:rsidTr="00316B7C">
        <w:trPr>
          <w:trHeight w:val="20"/>
        </w:trPr>
        <w:tc>
          <w:tcPr>
            <w:tcW w:w="1502" w:type="pct"/>
            <w:shd w:val="clear" w:color="auto" w:fill="D9D9D9" w:themeFill="background1" w:themeFillShade="D9"/>
          </w:tcPr>
          <w:p w14:paraId="1E9C928E" w14:textId="77777777" w:rsidR="00886F35" w:rsidRPr="00955F67" w:rsidRDefault="00886F35" w:rsidP="00316B7C">
            <w:pPr>
              <w:pStyle w:val="Reminders"/>
              <w:tabs>
                <w:tab w:val="num" w:pos="360"/>
              </w:tabs>
              <w:spacing w:before="0" w:after="0"/>
              <w:rPr>
                <w:rFonts w:asciiTheme="minorHAnsi" w:hAnsiTheme="minorHAnsi" w:cs="Arial"/>
                <w:b/>
                <w:i w:val="0"/>
                <w:color w:val="auto"/>
                <w:szCs w:val="20"/>
              </w:rPr>
            </w:pPr>
            <w:r w:rsidRPr="00955F67">
              <w:rPr>
                <w:rFonts w:asciiTheme="minorHAnsi" w:hAnsiTheme="minorHAnsi" w:cs="Arial"/>
                <w:b/>
                <w:i w:val="0"/>
                <w:color w:val="auto"/>
                <w:szCs w:val="20"/>
              </w:rPr>
              <w:t>Case</w:t>
            </w:r>
          </w:p>
        </w:tc>
        <w:tc>
          <w:tcPr>
            <w:tcW w:w="3498" w:type="pct"/>
            <w:shd w:val="clear" w:color="auto" w:fill="D9D9D9" w:themeFill="background1" w:themeFillShade="D9"/>
          </w:tcPr>
          <w:p w14:paraId="77AF19BD" w14:textId="77777777" w:rsidR="00886F35" w:rsidRPr="00955F67" w:rsidRDefault="00886F35" w:rsidP="00316B7C">
            <w:pPr>
              <w:pStyle w:val="Reminders"/>
              <w:tabs>
                <w:tab w:val="num" w:pos="360"/>
              </w:tabs>
              <w:spacing w:before="0" w:after="0"/>
              <w:rPr>
                <w:rFonts w:asciiTheme="minorHAnsi" w:hAnsiTheme="minorHAnsi" w:cstheme="minorHAnsi"/>
                <w:b/>
                <w:i w:val="0"/>
                <w:color w:val="auto"/>
                <w:szCs w:val="20"/>
              </w:rPr>
            </w:pPr>
            <w:r w:rsidRPr="00955F67">
              <w:rPr>
                <w:rFonts w:asciiTheme="minorHAnsi" w:hAnsiTheme="minorHAnsi" w:cstheme="minorHAnsi"/>
                <w:b/>
                <w:i w:val="0"/>
                <w:color w:val="auto"/>
                <w:szCs w:val="20"/>
              </w:rPr>
              <w:t>Description of Typical Scenario</w:t>
            </w:r>
          </w:p>
        </w:tc>
      </w:tr>
      <w:tr w:rsidR="00886F35" w:rsidRPr="00955F67" w14:paraId="6D35E688" w14:textId="77777777" w:rsidTr="00316B7C">
        <w:trPr>
          <w:trHeight w:val="20"/>
        </w:trPr>
        <w:tc>
          <w:tcPr>
            <w:tcW w:w="1502" w:type="pct"/>
          </w:tcPr>
          <w:p w14:paraId="7FD68068"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Measure</w:t>
            </w:r>
          </w:p>
        </w:tc>
        <w:tc>
          <w:tcPr>
            <w:tcW w:w="3498" w:type="pct"/>
          </w:tcPr>
          <w:p w14:paraId="63090C9E" w14:textId="12CDA8C6" w:rsidR="00886F35" w:rsidRPr="00955F67" w:rsidRDefault="00886F35" w:rsidP="00886F35">
            <w:pPr>
              <w:rPr>
                <w:szCs w:val="20"/>
              </w:rPr>
            </w:pPr>
            <w:r w:rsidRPr="00955F67">
              <w:rPr>
                <w:rFonts w:cs="Arial"/>
                <w:szCs w:val="20"/>
              </w:rPr>
              <w:t>HV0</w:t>
            </w:r>
            <w:r>
              <w:rPr>
                <w:rFonts w:cs="Arial"/>
                <w:szCs w:val="20"/>
              </w:rPr>
              <w:t>23</w:t>
            </w:r>
            <w:r w:rsidRPr="00955F67">
              <w:rPr>
                <w:rFonts w:cs="Arial"/>
                <w:szCs w:val="20"/>
              </w:rPr>
              <w:t xml:space="preserve"> Medium</w:t>
            </w:r>
            <w:r>
              <w:rPr>
                <w:rFonts w:cs="Arial"/>
                <w:szCs w:val="20"/>
              </w:rPr>
              <w:t xml:space="preserve"> Steam</w:t>
            </w:r>
            <w:r w:rsidRPr="00955F67">
              <w:rPr>
                <w:rFonts w:cs="Arial"/>
                <w:szCs w:val="20"/>
              </w:rPr>
              <w:t xml:space="preserve"> Forced Draft Boiler for Space Heating</w:t>
            </w:r>
          </w:p>
        </w:tc>
      </w:tr>
      <w:tr w:rsidR="00886F35" w:rsidRPr="00955F67" w14:paraId="4A2CDC74" w14:textId="77777777" w:rsidTr="00316B7C">
        <w:trPr>
          <w:trHeight w:val="20"/>
        </w:trPr>
        <w:tc>
          <w:tcPr>
            <w:tcW w:w="1502" w:type="pct"/>
          </w:tcPr>
          <w:p w14:paraId="47D9E724"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Existing Condition</w:t>
            </w:r>
          </w:p>
        </w:tc>
        <w:tc>
          <w:tcPr>
            <w:tcW w:w="3498" w:type="pct"/>
          </w:tcPr>
          <w:p w14:paraId="0D85341C" w14:textId="77777777" w:rsidR="00886F35" w:rsidRPr="00955F67" w:rsidRDefault="00886F35" w:rsidP="00316B7C">
            <w:pPr>
              <w:rPr>
                <w:i/>
                <w:szCs w:val="20"/>
              </w:rPr>
            </w:pPr>
            <w:r w:rsidRPr="00955F67">
              <w:rPr>
                <w:szCs w:val="20"/>
              </w:rPr>
              <w:t>N/A</w:t>
            </w:r>
          </w:p>
        </w:tc>
      </w:tr>
      <w:tr w:rsidR="00886F35" w:rsidRPr="00955F67" w14:paraId="7E3B7EBC" w14:textId="77777777" w:rsidTr="00316B7C">
        <w:trPr>
          <w:trHeight w:val="20"/>
        </w:trPr>
        <w:tc>
          <w:tcPr>
            <w:tcW w:w="1502" w:type="pct"/>
          </w:tcPr>
          <w:p w14:paraId="36123684" w14:textId="77777777" w:rsidR="00886F35" w:rsidRPr="00955F67" w:rsidRDefault="00886F35" w:rsidP="00316B7C">
            <w:pPr>
              <w:pStyle w:val="Reminders"/>
              <w:tabs>
                <w:tab w:val="num" w:pos="360"/>
              </w:tabs>
              <w:spacing w:before="0" w:after="0"/>
              <w:rPr>
                <w:rFonts w:asciiTheme="minorHAnsi" w:hAnsiTheme="minorHAnsi" w:cs="Arial"/>
                <w:i w:val="0"/>
                <w:color w:val="auto"/>
                <w:szCs w:val="20"/>
              </w:rPr>
            </w:pPr>
            <w:r w:rsidRPr="00955F67">
              <w:rPr>
                <w:rFonts w:asciiTheme="minorHAnsi" w:hAnsiTheme="minorHAnsi" w:cs="Arial"/>
                <w:i w:val="0"/>
                <w:color w:val="auto"/>
                <w:szCs w:val="20"/>
              </w:rPr>
              <w:t>Code/Standard</w:t>
            </w:r>
          </w:p>
        </w:tc>
        <w:tc>
          <w:tcPr>
            <w:tcW w:w="3498" w:type="pct"/>
          </w:tcPr>
          <w:p w14:paraId="73C240C3" w14:textId="7A2DCA42" w:rsidR="00886F35" w:rsidRPr="00955F67" w:rsidRDefault="00886F35" w:rsidP="00316B7C">
            <w:pPr>
              <w:rPr>
                <w:szCs w:val="20"/>
              </w:rPr>
            </w:pPr>
            <w:r>
              <w:rPr>
                <w:szCs w:val="20"/>
              </w:rPr>
              <w:t>79% Et</w:t>
            </w:r>
            <w:r w:rsidRPr="00955F67">
              <w:rPr>
                <w:szCs w:val="20"/>
              </w:rPr>
              <w:t xml:space="preserve">, </w:t>
            </w:r>
            <w:r w:rsidR="0035215A" w:rsidRPr="00955F67">
              <w:rPr>
                <w:szCs w:val="20"/>
              </w:rPr>
              <w:t>201</w:t>
            </w:r>
            <w:r w:rsidR="0035215A">
              <w:rPr>
                <w:szCs w:val="20"/>
              </w:rPr>
              <w:t>5</w:t>
            </w:r>
            <w:r w:rsidR="0035215A" w:rsidRPr="00955F67">
              <w:rPr>
                <w:szCs w:val="20"/>
              </w:rPr>
              <w:t xml:space="preserve"> Title 2</w:t>
            </w:r>
            <w:r w:rsidR="0035215A">
              <w:rPr>
                <w:szCs w:val="20"/>
              </w:rPr>
              <w:t>0</w:t>
            </w:r>
          </w:p>
        </w:tc>
      </w:tr>
      <w:tr w:rsidR="00886F35" w:rsidRPr="00955F67" w14:paraId="74E949FC" w14:textId="77777777" w:rsidTr="00316B7C">
        <w:trPr>
          <w:trHeight w:val="20"/>
        </w:trPr>
        <w:tc>
          <w:tcPr>
            <w:tcW w:w="1502" w:type="pct"/>
          </w:tcPr>
          <w:p w14:paraId="4B79E2EA"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Industry Standard Practice</w:t>
            </w:r>
          </w:p>
        </w:tc>
        <w:tc>
          <w:tcPr>
            <w:tcW w:w="3498" w:type="pct"/>
          </w:tcPr>
          <w:p w14:paraId="1E030526" w14:textId="47C711CA" w:rsidR="00886F35" w:rsidRPr="00955F67" w:rsidRDefault="00886F35" w:rsidP="00316B7C">
            <w:pPr>
              <w:rPr>
                <w:i/>
                <w:szCs w:val="20"/>
              </w:rPr>
            </w:pPr>
            <w:r>
              <w:rPr>
                <w:szCs w:val="20"/>
              </w:rPr>
              <w:t>79% Et</w:t>
            </w:r>
            <w:r w:rsidRPr="00955F67">
              <w:rPr>
                <w:szCs w:val="20"/>
              </w:rPr>
              <w:t xml:space="preserve">, </w:t>
            </w:r>
            <w:r w:rsidR="0035215A" w:rsidRPr="00955F67">
              <w:rPr>
                <w:szCs w:val="20"/>
              </w:rPr>
              <w:t>201</w:t>
            </w:r>
            <w:r w:rsidR="0035215A">
              <w:rPr>
                <w:szCs w:val="20"/>
              </w:rPr>
              <w:t>5</w:t>
            </w:r>
            <w:r w:rsidR="0035215A" w:rsidRPr="00955F67">
              <w:rPr>
                <w:szCs w:val="20"/>
              </w:rPr>
              <w:t xml:space="preserve"> Title 2</w:t>
            </w:r>
            <w:r w:rsidR="0035215A">
              <w:rPr>
                <w:szCs w:val="20"/>
              </w:rPr>
              <w:t>0</w:t>
            </w:r>
          </w:p>
        </w:tc>
      </w:tr>
    </w:tbl>
    <w:p w14:paraId="34C837D1" w14:textId="77777777" w:rsidR="00886F35" w:rsidRPr="00920905" w:rsidRDefault="00886F35" w:rsidP="00886F35">
      <w:pPr>
        <w:rPr>
          <w:b/>
          <w:szCs w:val="22"/>
        </w:rPr>
      </w:pPr>
    </w:p>
    <w:tbl>
      <w:tblPr>
        <w:tblStyle w:val="TableGrid1"/>
        <w:tblW w:w="5000" w:type="pct"/>
        <w:tblLook w:val="04A0" w:firstRow="1" w:lastRow="0" w:firstColumn="1" w:lastColumn="0" w:noHBand="0" w:noVBand="1"/>
      </w:tblPr>
      <w:tblGrid>
        <w:gridCol w:w="2877"/>
        <w:gridCol w:w="6699"/>
      </w:tblGrid>
      <w:tr w:rsidR="00886F35" w:rsidRPr="00955F67" w14:paraId="5214436B" w14:textId="77777777" w:rsidTr="00316B7C">
        <w:trPr>
          <w:trHeight w:val="20"/>
        </w:trPr>
        <w:tc>
          <w:tcPr>
            <w:tcW w:w="1502" w:type="pct"/>
            <w:shd w:val="clear" w:color="auto" w:fill="D9D9D9" w:themeFill="background1" w:themeFillShade="D9"/>
          </w:tcPr>
          <w:p w14:paraId="00121CBB" w14:textId="77777777" w:rsidR="00886F35" w:rsidRPr="00955F67" w:rsidRDefault="00886F35" w:rsidP="00316B7C">
            <w:pPr>
              <w:pStyle w:val="Reminders"/>
              <w:tabs>
                <w:tab w:val="num" w:pos="360"/>
              </w:tabs>
              <w:spacing w:before="0" w:after="0"/>
              <w:rPr>
                <w:rFonts w:asciiTheme="minorHAnsi" w:hAnsiTheme="minorHAnsi" w:cs="Arial"/>
                <w:b/>
                <w:i w:val="0"/>
                <w:color w:val="auto"/>
                <w:szCs w:val="20"/>
              </w:rPr>
            </w:pPr>
            <w:r w:rsidRPr="00955F67">
              <w:rPr>
                <w:rFonts w:asciiTheme="minorHAnsi" w:hAnsiTheme="minorHAnsi" w:cs="Arial"/>
                <w:b/>
                <w:i w:val="0"/>
                <w:color w:val="auto"/>
                <w:szCs w:val="20"/>
              </w:rPr>
              <w:t>Case</w:t>
            </w:r>
          </w:p>
        </w:tc>
        <w:tc>
          <w:tcPr>
            <w:tcW w:w="3498" w:type="pct"/>
            <w:shd w:val="clear" w:color="auto" w:fill="D9D9D9" w:themeFill="background1" w:themeFillShade="D9"/>
          </w:tcPr>
          <w:p w14:paraId="51E4D034" w14:textId="77777777" w:rsidR="00886F35" w:rsidRPr="00955F67" w:rsidRDefault="00886F35" w:rsidP="00316B7C">
            <w:pPr>
              <w:pStyle w:val="Reminders"/>
              <w:tabs>
                <w:tab w:val="num" w:pos="360"/>
              </w:tabs>
              <w:spacing w:before="0" w:after="0"/>
              <w:rPr>
                <w:rFonts w:asciiTheme="minorHAnsi" w:hAnsiTheme="minorHAnsi" w:cstheme="minorHAnsi"/>
                <w:b/>
                <w:i w:val="0"/>
                <w:color w:val="auto"/>
                <w:szCs w:val="20"/>
              </w:rPr>
            </w:pPr>
            <w:r w:rsidRPr="00955F67">
              <w:rPr>
                <w:rFonts w:asciiTheme="minorHAnsi" w:hAnsiTheme="minorHAnsi" w:cstheme="minorHAnsi"/>
                <w:b/>
                <w:i w:val="0"/>
                <w:color w:val="auto"/>
                <w:szCs w:val="20"/>
              </w:rPr>
              <w:t>Description of Typical Scenario</w:t>
            </w:r>
          </w:p>
        </w:tc>
      </w:tr>
      <w:tr w:rsidR="00886F35" w:rsidRPr="00955F67" w14:paraId="60620B2B" w14:textId="77777777" w:rsidTr="00316B7C">
        <w:trPr>
          <w:trHeight w:val="20"/>
        </w:trPr>
        <w:tc>
          <w:tcPr>
            <w:tcW w:w="1502" w:type="pct"/>
          </w:tcPr>
          <w:p w14:paraId="6E6B2FE4"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Measure</w:t>
            </w:r>
          </w:p>
        </w:tc>
        <w:tc>
          <w:tcPr>
            <w:tcW w:w="3498" w:type="pct"/>
          </w:tcPr>
          <w:p w14:paraId="21193DBC" w14:textId="77D346F6" w:rsidR="00886F35" w:rsidRPr="00955F67" w:rsidRDefault="00886F35" w:rsidP="00886F35">
            <w:pPr>
              <w:rPr>
                <w:szCs w:val="20"/>
              </w:rPr>
            </w:pPr>
            <w:r>
              <w:rPr>
                <w:rFonts w:cs="Arial"/>
                <w:szCs w:val="20"/>
              </w:rPr>
              <w:t>HV025</w:t>
            </w:r>
            <w:r w:rsidRPr="00955F67">
              <w:rPr>
                <w:rFonts w:cs="Arial"/>
                <w:szCs w:val="20"/>
              </w:rPr>
              <w:t xml:space="preserve"> </w:t>
            </w:r>
            <w:r>
              <w:rPr>
                <w:rFonts w:cs="Arial"/>
                <w:szCs w:val="20"/>
              </w:rPr>
              <w:t>Large Steam Forced Draft</w:t>
            </w:r>
            <w:r w:rsidRPr="00955F67">
              <w:rPr>
                <w:rFonts w:cs="Arial"/>
                <w:szCs w:val="20"/>
              </w:rPr>
              <w:t xml:space="preserve"> Boiler for Space Heating</w:t>
            </w:r>
          </w:p>
        </w:tc>
      </w:tr>
      <w:tr w:rsidR="00886F35" w:rsidRPr="00955F67" w14:paraId="3BAE1DF5" w14:textId="77777777" w:rsidTr="00316B7C">
        <w:trPr>
          <w:trHeight w:val="20"/>
        </w:trPr>
        <w:tc>
          <w:tcPr>
            <w:tcW w:w="1502" w:type="pct"/>
          </w:tcPr>
          <w:p w14:paraId="2C536177"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Existing Condition</w:t>
            </w:r>
          </w:p>
        </w:tc>
        <w:tc>
          <w:tcPr>
            <w:tcW w:w="3498" w:type="pct"/>
          </w:tcPr>
          <w:p w14:paraId="15CEDAD7" w14:textId="77777777" w:rsidR="00886F35" w:rsidRPr="00955F67" w:rsidRDefault="00886F35" w:rsidP="00316B7C">
            <w:pPr>
              <w:rPr>
                <w:i/>
                <w:szCs w:val="20"/>
              </w:rPr>
            </w:pPr>
            <w:r w:rsidRPr="00955F67">
              <w:rPr>
                <w:szCs w:val="20"/>
              </w:rPr>
              <w:t>N/A</w:t>
            </w:r>
          </w:p>
        </w:tc>
      </w:tr>
      <w:tr w:rsidR="00886F35" w:rsidRPr="00955F67" w14:paraId="75FCC885" w14:textId="77777777" w:rsidTr="00316B7C">
        <w:trPr>
          <w:trHeight w:val="20"/>
        </w:trPr>
        <w:tc>
          <w:tcPr>
            <w:tcW w:w="1502" w:type="pct"/>
          </w:tcPr>
          <w:p w14:paraId="21C00E28" w14:textId="77777777" w:rsidR="00886F35" w:rsidRPr="00955F67" w:rsidRDefault="00886F35" w:rsidP="00316B7C">
            <w:pPr>
              <w:pStyle w:val="Reminders"/>
              <w:tabs>
                <w:tab w:val="num" w:pos="360"/>
              </w:tabs>
              <w:spacing w:before="0" w:after="0"/>
              <w:rPr>
                <w:rFonts w:asciiTheme="minorHAnsi" w:hAnsiTheme="minorHAnsi" w:cs="Arial"/>
                <w:i w:val="0"/>
                <w:color w:val="auto"/>
                <w:szCs w:val="20"/>
              </w:rPr>
            </w:pPr>
            <w:r w:rsidRPr="00955F67">
              <w:rPr>
                <w:rFonts w:asciiTheme="minorHAnsi" w:hAnsiTheme="minorHAnsi" w:cs="Arial"/>
                <w:i w:val="0"/>
                <w:color w:val="auto"/>
                <w:szCs w:val="20"/>
              </w:rPr>
              <w:t>Code/Standard</w:t>
            </w:r>
          </w:p>
        </w:tc>
        <w:tc>
          <w:tcPr>
            <w:tcW w:w="3498" w:type="pct"/>
          </w:tcPr>
          <w:p w14:paraId="5FEBD950" w14:textId="5FDA3368" w:rsidR="00886F35" w:rsidRPr="00955F67" w:rsidRDefault="00886F35" w:rsidP="00316B7C">
            <w:pPr>
              <w:rPr>
                <w:szCs w:val="20"/>
              </w:rPr>
            </w:pPr>
            <w:r>
              <w:rPr>
                <w:szCs w:val="20"/>
              </w:rPr>
              <w:t>79% Et</w:t>
            </w:r>
            <w:r w:rsidRPr="00955F67">
              <w:rPr>
                <w:szCs w:val="20"/>
              </w:rPr>
              <w:t xml:space="preserve">, </w:t>
            </w:r>
            <w:r w:rsidR="0035215A" w:rsidRPr="00955F67">
              <w:rPr>
                <w:szCs w:val="20"/>
              </w:rPr>
              <w:t>201</w:t>
            </w:r>
            <w:r w:rsidR="0035215A">
              <w:rPr>
                <w:szCs w:val="20"/>
              </w:rPr>
              <w:t>5</w:t>
            </w:r>
            <w:r w:rsidR="0035215A" w:rsidRPr="00955F67">
              <w:rPr>
                <w:szCs w:val="20"/>
              </w:rPr>
              <w:t xml:space="preserve"> Title 2</w:t>
            </w:r>
            <w:r w:rsidR="0035215A">
              <w:rPr>
                <w:szCs w:val="20"/>
              </w:rPr>
              <w:t>0</w:t>
            </w:r>
          </w:p>
        </w:tc>
      </w:tr>
      <w:tr w:rsidR="00886F35" w:rsidRPr="00955F67" w14:paraId="79ADBCA4" w14:textId="77777777" w:rsidTr="00316B7C">
        <w:trPr>
          <w:trHeight w:val="20"/>
        </w:trPr>
        <w:tc>
          <w:tcPr>
            <w:tcW w:w="1502" w:type="pct"/>
          </w:tcPr>
          <w:p w14:paraId="7DA59D2F" w14:textId="77777777" w:rsidR="00886F35" w:rsidRPr="00955F67" w:rsidRDefault="00886F35" w:rsidP="00316B7C">
            <w:pPr>
              <w:pStyle w:val="Reminders"/>
              <w:tabs>
                <w:tab w:val="num" w:pos="360"/>
              </w:tabs>
              <w:spacing w:before="0" w:after="0"/>
              <w:rPr>
                <w:rFonts w:asciiTheme="minorHAnsi" w:hAnsiTheme="minorHAnsi" w:cstheme="minorHAnsi"/>
                <w:i w:val="0"/>
                <w:color w:val="auto"/>
                <w:szCs w:val="22"/>
              </w:rPr>
            </w:pPr>
            <w:r w:rsidRPr="00955F67">
              <w:rPr>
                <w:rFonts w:asciiTheme="minorHAnsi" w:hAnsiTheme="minorHAnsi" w:cs="Arial"/>
                <w:i w:val="0"/>
                <w:color w:val="auto"/>
                <w:szCs w:val="20"/>
              </w:rPr>
              <w:t>Industry Standard Practice</w:t>
            </w:r>
          </w:p>
        </w:tc>
        <w:tc>
          <w:tcPr>
            <w:tcW w:w="3498" w:type="pct"/>
          </w:tcPr>
          <w:p w14:paraId="558C127A" w14:textId="1672C657" w:rsidR="00886F35" w:rsidRPr="00955F67" w:rsidRDefault="00886F35" w:rsidP="00316B7C">
            <w:pPr>
              <w:rPr>
                <w:i/>
                <w:szCs w:val="20"/>
              </w:rPr>
            </w:pPr>
            <w:r>
              <w:rPr>
                <w:szCs w:val="20"/>
              </w:rPr>
              <w:t>79% Et</w:t>
            </w:r>
            <w:r w:rsidRPr="00955F67">
              <w:rPr>
                <w:szCs w:val="20"/>
              </w:rPr>
              <w:t xml:space="preserve">, </w:t>
            </w:r>
            <w:r w:rsidR="0035215A" w:rsidRPr="00955F67">
              <w:rPr>
                <w:szCs w:val="20"/>
              </w:rPr>
              <w:t>201</w:t>
            </w:r>
            <w:r w:rsidR="0035215A">
              <w:rPr>
                <w:szCs w:val="20"/>
              </w:rPr>
              <w:t>5</w:t>
            </w:r>
            <w:r w:rsidR="0035215A" w:rsidRPr="00955F67">
              <w:rPr>
                <w:szCs w:val="20"/>
              </w:rPr>
              <w:t xml:space="preserve"> Title 2</w:t>
            </w:r>
            <w:r w:rsidR="0035215A">
              <w:rPr>
                <w:szCs w:val="20"/>
              </w:rPr>
              <w:t>0</w:t>
            </w:r>
          </w:p>
        </w:tc>
      </w:tr>
    </w:tbl>
    <w:p w14:paraId="370A3B95" w14:textId="16AF0209" w:rsidR="00886F35" w:rsidRDefault="00886F35" w:rsidP="00955F67">
      <w:pPr>
        <w:pStyle w:val="NoSpacing"/>
      </w:pPr>
    </w:p>
    <w:p w14:paraId="52EDBEBA" w14:textId="77777777" w:rsidR="00886F35" w:rsidRDefault="00886F35">
      <w:pPr>
        <w:spacing w:after="200" w:line="276" w:lineRule="auto"/>
        <w:rPr>
          <w:rFonts w:eastAsiaTheme="minorHAnsi" w:cstheme="minorBidi"/>
          <w:szCs w:val="22"/>
        </w:rPr>
      </w:pPr>
      <w:r>
        <w:br w:type="page"/>
      </w:r>
    </w:p>
    <w:p w14:paraId="00275FA1" w14:textId="20D4A226" w:rsidR="00AC5309" w:rsidRPr="00800706" w:rsidRDefault="00AC5309" w:rsidP="00920905">
      <w:pPr>
        <w:pStyle w:val="Caption"/>
        <w:rPr>
          <w:rFonts w:cstheme="minorHAnsi"/>
          <w:szCs w:val="22"/>
        </w:rPr>
      </w:pPr>
      <w:r w:rsidRPr="00800706">
        <w:rPr>
          <w:rFonts w:cstheme="minorHAnsi"/>
          <w:szCs w:val="22"/>
        </w:rPr>
        <w:lastRenderedPageBreak/>
        <w:t>Measure</w:t>
      </w:r>
      <w:r w:rsidR="005476F6" w:rsidRPr="00800706">
        <w:rPr>
          <w:rFonts w:cstheme="minorHAnsi"/>
          <w:szCs w:val="22"/>
        </w:rPr>
        <w:t>s and Codes</w:t>
      </w:r>
    </w:p>
    <w:tbl>
      <w:tblPr>
        <w:tblStyle w:val="TableGrid1"/>
        <w:tblW w:w="5000" w:type="pct"/>
        <w:tblLayout w:type="fixed"/>
        <w:tblLook w:val="04A0" w:firstRow="1" w:lastRow="0" w:firstColumn="1" w:lastColumn="0" w:noHBand="0" w:noVBand="1"/>
      </w:tblPr>
      <w:tblGrid>
        <w:gridCol w:w="639"/>
        <w:gridCol w:w="812"/>
        <w:gridCol w:w="644"/>
        <w:gridCol w:w="854"/>
        <w:gridCol w:w="6627"/>
      </w:tblGrid>
      <w:tr w:rsidR="003A3170" w:rsidRPr="00800706" w14:paraId="4040004B" w14:textId="77777777" w:rsidTr="00886F35">
        <w:tc>
          <w:tcPr>
            <w:tcW w:w="1539"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3461"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886F35">
        <w:tc>
          <w:tcPr>
            <w:tcW w:w="334"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424"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336"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446"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3461" w:type="pct"/>
            <w:vMerge/>
          </w:tcPr>
          <w:p w14:paraId="4025F40F" w14:textId="38634C6A" w:rsidR="003A3170" w:rsidRPr="00800706" w:rsidRDefault="003A3170" w:rsidP="005729C8">
            <w:pPr>
              <w:rPr>
                <w:rFonts w:cstheme="minorHAnsi"/>
                <w:szCs w:val="20"/>
              </w:rPr>
            </w:pPr>
          </w:p>
        </w:tc>
      </w:tr>
      <w:tr w:rsidR="00974BB0" w:rsidRPr="00800706" w14:paraId="650E8BD7" w14:textId="77777777" w:rsidTr="00886F35">
        <w:trPr>
          <w:trHeight w:val="243"/>
        </w:trPr>
        <w:tc>
          <w:tcPr>
            <w:tcW w:w="334" w:type="pct"/>
          </w:tcPr>
          <w:p w14:paraId="610D4D45" w14:textId="77777777" w:rsidR="00974BB0" w:rsidRPr="00920905" w:rsidRDefault="00974BB0" w:rsidP="00974BB0">
            <w:pPr>
              <w:rPr>
                <w:rFonts w:cstheme="minorHAnsi"/>
                <w:color w:val="FF0000"/>
                <w:szCs w:val="20"/>
              </w:rPr>
            </w:pPr>
          </w:p>
        </w:tc>
        <w:tc>
          <w:tcPr>
            <w:tcW w:w="424" w:type="pct"/>
          </w:tcPr>
          <w:p w14:paraId="565A2A0E" w14:textId="77777777" w:rsidR="00974BB0" w:rsidRPr="00920905" w:rsidRDefault="00974BB0" w:rsidP="00974BB0">
            <w:pPr>
              <w:rPr>
                <w:rFonts w:cstheme="minorHAnsi"/>
                <w:color w:val="FF0000"/>
                <w:szCs w:val="20"/>
              </w:rPr>
            </w:pPr>
          </w:p>
        </w:tc>
        <w:tc>
          <w:tcPr>
            <w:tcW w:w="336" w:type="pct"/>
          </w:tcPr>
          <w:p w14:paraId="5C0C3AB1" w14:textId="77777777" w:rsidR="00974BB0" w:rsidRPr="00920905" w:rsidRDefault="00974BB0" w:rsidP="00974BB0">
            <w:pPr>
              <w:rPr>
                <w:rFonts w:cstheme="minorHAnsi"/>
                <w:color w:val="FF0000"/>
                <w:szCs w:val="20"/>
              </w:rPr>
            </w:pPr>
          </w:p>
        </w:tc>
        <w:tc>
          <w:tcPr>
            <w:tcW w:w="446" w:type="pct"/>
            <w:vAlign w:val="center"/>
          </w:tcPr>
          <w:p w14:paraId="5C348FCF" w14:textId="27522310" w:rsidR="00974BB0" w:rsidRPr="00974BB0" w:rsidRDefault="00974BB0" w:rsidP="00974BB0">
            <w:pPr>
              <w:rPr>
                <w:rFonts w:cstheme="minorHAnsi"/>
                <w:szCs w:val="20"/>
              </w:rPr>
            </w:pPr>
            <w:r w:rsidRPr="00974BB0">
              <w:rPr>
                <w:rFonts w:cstheme="minorHAnsi"/>
                <w:szCs w:val="20"/>
              </w:rPr>
              <w:t>HV015</w:t>
            </w:r>
          </w:p>
        </w:tc>
        <w:tc>
          <w:tcPr>
            <w:tcW w:w="3461" w:type="pct"/>
            <w:vAlign w:val="center"/>
          </w:tcPr>
          <w:p w14:paraId="677DED89" w14:textId="3A8A2E9F" w:rsidR="00974BB0" w:rsidRPr="00974BB0" w:rsidRDefault="00974BB0" w:rsidP="00974BB0">
            <w:pPr>
              <w:rPr>
                <w:rFonts w:cstheme="minorHAnsi"/>
                <w:szCs w:val="20"/>
              </w:rPr>
            </w:pPr>
            <w:r w:rsidRPr="00974BB0">
              <w:rPr>
                <w:rFonts w:cstheme="minorHAnsi"/>
                <w:szCs w:val="20"/>
              </w:rPr>
              <w:t xml:space="preserve">Hot water boiler (300-2500 </w:t>
            </w:r>
            <w:proofErr w:type="spellStart"/>
            <w:r w:rsidRPr="00974BB0">
              <w:rPr>
                <w:rFonts w:cstheme="minorHAnsi"/>
                <w:szCs w:val="20"/>
              </w:rPr>
              <w:t>kBTUh</w:t>
            </w:r>
            <w:proofErr w:type="spellEnd"/>
            <w:r w:rsidRPr="00974BB0">
              <w:rPr>
                <w:rFonts w:cstheme="minorHAnsi"/>
                <w:szCs w:val="20"/>
              </w:rPr>
              <w:t>, 85.0% thermal efficiency, forced draft)</w:t>
            </w:r>
          </w:p>
        </w:tc>
      </w:tr>
      <w:tr w:rsidR="00974BB0" w:rsidRPr="00800706" w14:paraId="0290ADBE" w14:textId="77777777" w:rsidTr="00886F35">
        <w:trPr>
          <w:trHeight w:val="243"/>
        </w:trPr>
        <w:tc>
          <w:tcPr>
            <w:tcW w:w="334" w:type="pct"/>
          </w:tcPr>
          <w:p w14:paraId="1CE709CC" w14:textId="77777777" w:rsidR="00974BB0" w:rsidRPr="00920905" w:rsidRDefault="00974BB0" w:rsidP="00974BB0">
            <w:pPr>
              <w:rPr>
                <w:rFonts w:cstheme="minorHAnsi"/>
                <w:color w:val="FF0000"/>
                <w:szCs w:val="20"/>
              </w:rPr>
            </w:pPr>
          </w:p>
        </w:tc>
        <w:tc>
          <w:tcPr>
            <w:tcW w:w="424" w:type="pct"/>
          </w:tcPr>
          <w:p w14:paraId="666F9F6A" w14:textId="77777777" w:rsidR="00974BB0" w:rsidRPr="00920905" w:rsidRDefault="00974BB0" w:rsidP="00974BB0">
            <w:pPr>
              <w:rPr>
                <w:rFonts w:cstheme="minorHAnsi"/>
                <w:color w:val="FF0000"/>
                <w:szCs w:val="20"/>
              </w:rPr>
            </w:pPr>
          </w:p>
        </w:tc>
        <w:tc>
          <w:tcPr>
            <w:tcW w:w="336" w:type="pct"/>
          </w:tcPr>
          <w:p w14:paraId="63438A36" w14:textId="7237A19A" w:rsidR="00974BB0" w:rsidRPr="00920905" w:rsidRDefault="00974BB0" w:rsidP="00974BB0">
            <w:pPr>
              <w:rPr>
                <w:rFonts w:cstheme="minorHAnsi"/>
                <w:color w:val="FF0000"/>
                <w:szCs w:val="20"/>
              </w:rPr>
            </w:pPr>
          </w:p>
        </w:tc>
        <w:tc>
          <w:tcPr>
            <w:tcW w:w="446" w:type="pct"/>
            <w:vAlign w:val="center"/>
          </w:tcPr>
          <w:p w14:paraId="311A1841" w14:textId="1517EB31" w:rsidR="00974BB0" w:rsidRPr="00974BB0" w:rsidRDefault="00974BB0" w:rsidP="00974BB0">
            <w:pPr>
              <w:rPr>
                <w:rFonts w:cstheme="minorHAnsi"/>
                <w:szCs w:val="20"/>
              </w:rPr>
            </w:pPr>
            <w:r w:rsidRPr="00974BB0">
              <w:rPr>
                <w:rFonts w:cstheme="minorHAnsi"/>
                <w:szCs w:val="20"/>
              </w:rPr>
              <w:t>HV016</w:t>
            </w:r>
          </w:p>
        </w:tc>
        <w:tc>
          <w:tcPr>
            <w:tcW w:w="3461" w:type="pct"/>
            <w:vAlign w:val="center"/>
          </w:tcPr>
          <w:p w14:paraId="512138E6" w14:textId="622B64CC" w:rsidR="00974BB0" w:rsidRPr="00974BB0" w:rsidRDefault="00974BB0" w:rsidP="00974BB0">
            <w:pPr>
              <w:rPr>
                <w:rFonts w:cstheme="minorHAnsi"/>
                <w:szCs w:val="20"/>
              </w:rPr>
            </w:pPr>
            <w:r w:rsidRPr="00974BB0">
              <w:rPr>
                <w:rFonts w:cstheme="minorHAnsi"/>
                <w:szCs w:val="20"/>
              </w:rPr>
              <w:t xml:space="preserve">Hot water boiler (300-2500 </w:t>
            </w:r>
            <w:proofErr w:type="spellStart"/>
            <w:r w:rsidRPr="00974BB0">
              <w:rPr>
                <w:rFonts w:cstheme="minorHAnsi"/>
                <w:szCs w:val="20"/>
              </w:rPr>
              <w:t>kBTUh</w:t>
            </w:r>
            <w:proofErr w:type="spellEnd"/>
            <w:r w:rsidRPr="00974BB0">
              <w:rPr>
                <w:rFonts w:cstheme="minorHAnsi"/>
                <w:szCs w:val="20"/>
              </w:rPr>
              <w:t>, 94.0% thermal efficiency, condensing)</w:t>
            </w:r>
          </w:p>
        </w:tc>
      </w:tr>
      <w:tr w:rsidR="00886F35" w:rsidRPr="00800706" w14:paraId="2C67F10D" w14:textId="77777777" w:rsidTr="00886F35">
        <w:trPr>
          <w:trHeight w:val="243"/>
        </w:trPr>
        <w:tc>
          <w:tcPr>
            <w:tcW w:w="334" w:type="pct"/>
          </w:tcPr>
          <w:p w14:paraId="673F927C" w14:textId="77777777" w:rsidR="00886F35" w:rsidRPr="00920905" w:rsidRDefault="00886F35" w:rsidP="00886F35">
            <w:pPr>
              <w:rPr>
                <w:rFonts w:cstheme="minorHAnsi"/>
                <w:color w:val="FF0000"/>
                <w:szCs w:val="20"/>
              </w:rPr>
            </w:pPr>
          </w:p>
        </w:tc>
        <w:tc>
          <w:tcPr>
            <w:tcW w:w="424" w:type="pct"/>
          </w:tcPr>
          <w:p w14:paraId="0CE397C3" w14:textId="77777777" w:rsidR="00886F35" w:rsidRPr="00920905" w:rsidRDefault="00886F35" w:rsidP="00886F35">
            <w:pPr>
              <w:rPr>
                <w:rFonts w:cstheme="minorHAnsi"/>
                <w:color w:val="FF0000"/>
                <w:szCs w:val="20"/>
              </w:rPr>
            </w:pPr>
          </w:p>
        </w:tc>
        <w:tc>
          <w:tcPr>
            <w:tcW w:w="336" w:type="pct"/>
          </w:tcPr>
          <w:p w14:paraId="1241B8DC" w14:textId="77777777" w:rsidR="00886F35" w:rsidRPr="00920905" w:rsidRDefault="00886F35" w:rsidP="00886F35">
            <w:pPr>
              <w:rPr>
                <w:rFonts w:cstheme="minorHAnsi"/>
                <w:color w:val="FF0000"/>
                <w:szCs w:val="20"/>
              </w:rPr>
            </w:pPr>
          </w:p>
        </w:tc>
        <w:tc>
          <w:tcPr>
            <w:tcW w:w="446" w:type="pct"/>
          </w:tcPr>
          <w:p w14:paraId="7E5D790E" w14:textId="29207EA4" w:rsidR="00886F35" w:rsidRPr="00974BB0" w:rsidRDefault="00886F35" w:rsidP="00886F35">
            <w:pPr>
              <w:rPr>
                <w:rFonts w:cstheme="minorHAnsi"/>
                <w:szCs w:val="20"/>
              </w:rPr>
            </w:pPr>
            <w:r w:rsidRPr="00592621">
              <w:t>HV018</w:t>
            </w:r>
          </w:p>
        </w:tc>
        <w:tc>
          <w:tcPr>
            <w:tcW w:w="3461" w:type="pct"/>
          </w:tcPr>
          <w:p w14:paraId="62FA0392" w14:textId="48D9F2F6" w:rsidR="00886F35" w:rsidRPr="00974BB0" w:rsidRDefault="00886F35" w:rsidP="00886F35">
            <w:pPr>
              <w:rPr>
                <w:rFonts w:cstheme="minorHAnsi"/>
                <w:szCs w:val="20"/>
              </w:rPr>
            </w:pPr>
            <w:r w:rsidRPr="00E4395A">
              <w:t xml:space="preserve">Hot water boiler (&gt; 2500 </w:t>
            </w:r>
            <w:proofErr w:type="spellStart"/>
            <w:r w:rsidRPr="00E4395A">
              <w:t>kBtuh</w:t>
            </w:r>
            <w:proofErr w:type="spellEnd"/>
            <w:r w:rsidRPr="00E4395A">
              <w:t>, 83.0 Et, 85.0Ec, OA Reset from 140 to 165 F)</w:t>
            </w:r>
          </w:p>
        </w:tc>
      </w:tr>
      <w:tr w:rsidR="00886F35" w:rsidRPr="00800706" w14:paraId="341A9779" w14:textId="77777777" w:rsidTr="00886F35">
        <w:trPr>
          <w:trHeight w:val="243"/>
        </w:trPr>
        <w:tc>
          <w:tcPr>
            <w:tcW w:w="334" w:type="pct"/>
          </w:tcPr>
          <w:p w14:paraId="2A97409D" w14:textId="77777777" w:rsidR="00886F35" w:rsidRPr="00920905" w:rsidRDefault="00886F35" w:rsidP="00886F35">
            <w:pPr>
              <w:rPr>
                <w:rFonts w:cstheme="minorHAnsi"/>
                <w:color w:val="FF0000"/>
                <w:szCs w:val="20"/>
              </w:rPr>
            </w:pPr>
          </w:p>
        </w:tc>
        <w:tc>
          <w:tcPr>
            <w:tcW w:w="424" w:type="pct"/>
          </w:tcPr>
          <w:p w14:paraId="0796860E" w14:textId="77777777" w:rsidR="00886F35" w:rsidRPr="00920905" w:rsidRDefault="00886F35" w:rsidP="00886F35">
            <w:pPr>
              <w:rPr>
                <w:rFonts w:cstheme="minorHAnsi"/>
                <w:color w:val="FF0000"/>
                <w:szCs w:val="20"/>
              </w:rPr>
            </w:pPr>
          </w:p>
        </w:tc>
        <w:tc>
          <w:tcPr>
            <w:tcW w:w="336" w:type="pct"/>
          </w:tcPr>
          <w:p w14:paraId="34A17159" w14:textId="77777777" w:rsidR="00886F35" w:rsidRPr="00920905" w:rsidRDefault="00886F35" w:rsidP="00886F35">
            <w:pPr>
              <w:rPr>
                <w:rFonts w:cstheme="minorHAnsi"/>
                <w:color w:val="FF0000"/>
                <w:szCs w:val="20"/>
              </w:rPr>
            </w:pPr>
          </w:p>
        </w:tc>
        <w:tc>
          <w:tcPr>
            <w:tcW w:w="446" w:type="pct"/>
          </w:tcPr>
          <w:p w14:paraId="308627E5" w14:textId="5EA71BF7" w:rsidR="00886F35" w:rsidRPr="00974BB0" w:rsidRDefault="00886F35" w:rsidP="00886F35">
            <w:pPr>
              <w:rPr>
                <w:rFonts w:cstheme="minorHAnsi"/>
                <w:szCs w:val="20"/>
              </w:rPr>
            </w:pPr>
            <w:r w:rsidRPr="00592621">
              <w:t>HV019</w:t>
            </w:r>
          </w:p>
        </w:tc>
        <w:tc>
          <w:tcPr>
            <w:tcW w:w="3461" w:type="pct"/>
          </w:tcPr>
          <w:p w14:paraId="25B53763" w14:textId="6C4AA2B4" w:rsidR="00886F35" w:rsidRPr="00974BB0" w:rsidRDefault="00886F35" w:rsidP="00886F35">
            <w:pPr>
              <w:rPr>
                <w:rFonts w:cstheme="minorHAnsi"/>
                <w:szCs w:val="20"/>
              </w:rPr>
            </w:pPr>
            <w:r w:rsidRPr="00E4395A">
              <w:t xml:space="preserve">Hot water boiler (&gt; 2500 </w:t>
            </w:r>
            <w:proofErr w:type="spellStart"/>
            <w:r w:rsidRPr="00E4395A">
              <w:t>kBtuh</w:t>
            </w:r>
            <w:proofErr w:type="spellEnd"/>
            <w:r w:rsidRPr="00E4395A">
              <w:t>, 94.0 Et, condensing, OA reset from 140 to 165 F)</w:t>
            </w:r>
          </w:p>
        </w:tc>
      </w:tr>
      <w:tr w:rsidR="00886F35" w:rsidRPr="00800706" w14:paraId="2FA25F11" w14:textId="77777777" w:rsidTr="00886F35">
        <w:trPr>
          <w:trHeight w:val="243"/>
        </w:trPr>
        <w:tc>
          <w:tcPr>
            <w:tcW w:w="334" w:type="pct"/>
          </w:tcPr>
          <w:p w14:paraId="4A9DBEB7" w14:textId="77777777" w:rsidR="00886F35" w:rsidRPr="00920905" w:rsidRDefault="00886F35" w:rsidP="00886F35">
            <w:pPr>
              <w:rPr>
                <w:rFonts w:cstheme="minorHAnsi"/>
                <w:color w:val="FF0000"/>
                <w:szCs w:val="20"/>
              </w:rPr>
            </w:pPr>
          </w:p>
        </w:tc>
        <w:tc>
          <w:tcPr>
            <w:tcW w:w="424" w:type="pct"/>
          </w:tcPr>
          <w:p w14:paraId="20AA5384" w14:textId="77777777" w:rsidR="00886F35" w:rsidRPr="00920905" w:rsidRDefault="00886F35" w:rsidP="00886F35">
            <w:pPr>
              <w:rPr>
                <w:rFonts w:cstheme="minorHAnsi"/>
                <w:color w:val="FF0000"/>
                <w:szCs w:val="20"/>
              </w:rPr>
            </w:pPr>
          </w:p>
        </w:tc>
        <w:tc>
          <w:tcPr>
            <w:tcW w:w="336" w:type="pct"/>
          </w:tcPr>
          <w:p w14:paraId="4152AB0C" w14:textId="77777777" w:rsidR="00886F35" w:rsidRPr="00920905" w:rsidRDefault="00886F35" w:rsidP="00886F35">
            <w:pPr>
              <w:rPr>
                <w:rFonts w:cstheme="minorHAnsi"/>
                <w:color w:val="FF0000"/>
                <w:szCs w:val="20"/>
              </w:rPr>
            </w:pPr>
          </w:p>
        </w:tc>
        <w:tc>
          <w:tcPr>
            <w:tcW w:w="446" w:type="pct"/>
          </w:tcPr>
          <w:p w14:paraId="1B78B8C3" w14:textId="4BE8AA06" w:rsidR="00886F35" w:rsidRPr="00974BB0" w:rsidRDefault="00886F35" w:rsidP="00886F35">
            <w:pPr>
              <w:rPr>
                <w:rFonts w:cstheme="minorHAnsi"/>
                <w:szCs w:val="20"/>
              </w:rPr>
            </w:pPr>
            <w:r w:rsidRPr="00592621">
              <w:t>HV023</w:t>
            </w:r>
          </w:p>
        </w:tc>
        <w:tc>
          <w:tcPr>
            <w:tcW w:w="3461" w:type="pct"/>
          </w:tcPr>
          <w:p w14:paraId="0154DCAC" w14:textId="0650BD58" w:rsidR="00886F35" w:rsidRPr="00974BB0" w:rsidRDefault="00886F35" w:rsidP="00886F35">
            <w:pPr>
              <w:rPr>
                <w:rFonts w:cstheme="minorHAnsi"/>
                <w:szCs w:val="20"/>
              </w:rPr>
            </w:pPr>
            <w:r w:rsidRPr="00E4395A">
              <w:t xml:space="preserve">Steam boiler (300 - 2500 </w:t>
            </w:r>
            <w:proofErr w:type="spellStart"/>
            <w:r w:rsidRPr="00E4395A">
              <w:t>kBtuh</w:t>
            </w:r>
            <w:proofErr w:type="spellEnd"/>
            <w:r w:rsidRPr="00E4395A">
              <w:t>, 82.0 Et, OA Reset from 140 to 165 F)</w:t>
            </w:r>
          </w:p>
        </w:tc>
      </w:tr>
      <w:tr w:rsidR="00886F35" w:rsidRPr="00800706" w14:paraId="0B9EB9B1" w14:textId="77777777" w:rsidTr="00886F35">
        <w:trPr>
          <w:trHeight w:val="243"/>
        </w:trPr>
        <w:tc>
          <w:tcPr>
            <w:tcW w:w="334" w:type="pct"/>
          </w:tcPr>
          <w:p w14:paraId="0325EBF1" w14:textId="77777777" w:rsidR="00886F35" w:rsidRPr="00920905" w:rsidRDefault="00886F35" w:rsidP="00886F35">
            <w:pPr>
              <w:rPr>
                <w:rFonts w:cstheme="minorHAnsi"/>
                <w:color w:val="FF0000"/>
                <w:szCs w:val="20"/>
              </w:rPr>
            </w:pPr>
          </w:p>
        </w:tc>
        <w:tc>
          <w:tcPr>
            <w:tcW w:w="424" w:type="pct"/>
          </w:tcPr>
          <w:p w14:paraId="60D93695" w14:textId="77777777" w:rsidR="00886F35" w:rsidRPr="00920905" w:rsidRDefault="00886F35" w:rsidP="00886F35">
            <w:pPr>
              <w:rPr>
                <w:rFonts w:cstheme="minorHAnsi"/>
                <w:color w:val="FF0000"/>
                <w:szCs w:val="20"/>
              </w:rPr>
            </w:pPr>
          </w:p>
        </w:tc>
        <w:tc>
          <w:tcPr>
            <w:tcW w:w="336" w:type="pct"/>
          </w:tcPr>
          <w:p w14:paraId="080FD2E8" w14:textId="77777777" w:rsidR="00886F35" w:rsidRPr="00920905" w:rsidRDefault="00886F35" w:rsidP="00886F35">
            <w:pPr>
              <w:rPr>
                <w:rFonts w:cstheme="minorHAnsi"/>
                <w:color w:val="FF0000"/>
                <w:szCs w:val="20"/>
              </w:rPr>
            </w:pPr>
          </w:p>
        </w:tc>
        <w:tc>
          <w:tcPr>
            <w:tcW w:w="446" w:type="pct"/>
          </w:tcPr>
          <w:p w14:paraId="621AB5C4" w14:textId="37CF731C" w:rsidR="00886F35" w:rsidRPr="00974BB0" w:rsidRDefault="00886F35" w:rsidP="00886F35">
            <w:pPr>
              <w:rPr>
                <w:rFonts w:cstheme="minorHAnsi"/>
                <w:szCs w:val="20"/>
              </w:rPr>
            </w:pPr>
            <w:r w:rsidRPr="00592621">
              <w:t>HV025</w:t>
            </w:r>
          </w:p>
        </w:tc>
        <w:tc>
          <w:tcPr>
            <w:tcW w:w="3461" w:type="pct"/>
          </w:tcPr>
          <w:p w14:paraId="35BC15D7" w14:textId="69255333" w:rsidR="00886F35" w:rsidRPr="00974BB0" w:rsidRDefault="009A3A83" w:rsidP="00886F35">
            <w:pPr>
              <w:rPr>
                <w:rFonts w:cstheme="minorHAnsi"/>
                <w:szCs w:val="20"/>
              </w:rPr>
            </w:pPr>
            <w:r w:rsidRPr="009A3A83">
              <w:t xml:space="preserve">Steam boiler (&gt; 2500 </w:t>
            </w:r>
            <w:proofErr w:type="spellStart"/>
            <w:r w:rsidRPr="009A3A83">
              <w:t>kBtuh</w:t>
            </w:r>
            <w:proofErr w:type="spellEnd"/>
            <w:r w:rsidRPr="009A3A83">
              <w:t>, 80.0 Et, OA Reset from 140 to 165 F)</w:t>
            </w:r>
          </w:p>
        </w:tc>
      </w:tr>
    </w:tbl>
    <w:p w14:paraId="3AF714EF" w14:textId="77777777" w:rsidR="00760CDC" w:rsidRDefault="00760CDC" w:rsidP="00697868">
      <w:pPr>
        <w:pStyle w:val="Reminders"/>
        <w:rPr>
          <w:rFonts w:asciiTheme="minorHAnsi" w:hAnsiTheme="minorHAnsi" w:cstheme="minorHAnsi"/>
          <w:i w:val="0"/>
          <w:szCs w:val="22"/>
        </w:rPr>
      </w:pPr>
    </w:p>
    <w:p w14:paraId="2E9A2208" w14:textId="53CAC199" w:rsidR="006C7B9F" w:rsidRPr="006C7B9F" w:rsidRDefault="006C7B9F" w:rsidP="006C7B9F">
      <w:pPr>
        <w:pStyle w:val="Reminders"/>
        <w:rPr>
          <w:rFonts w:asciiTheme="minorHAnsi" w:hAnsiTheme="minorHAnsi" w:cstheme="minorHAnsi"/>
          <w:b/>
          <w:i w:val="0"/>
          <w:color w:val="auto"/>
          <w:szCs w:val="22"/>
        </w:rPr>
      </w:pPr>
      <w:r w:rsidRPr="006C7B9F">
        <w:rPr>
          <w:rFonts w:asciiTheme="minorHAnsi" w:hAnsiTheme="minorHAnsi" w:cstheme="minorHAnsi"/>
          <w:b/>
          <w:i w:val="0"/>
          <w:color w:val="auto"/>
          <w:szCs w:val="22"/>
        </w:rPr>
        <w:t xml:space="preserve">Program Eligibility Requirements: </w:t>
      </w:r>
    </w:p>
    <w:p w14:paraId="6A184C98" w14:textId="77777777" w:rsidR="006C7B9F" w:rsidRPr="006C7B9F" w:rsidRDefault="006C7B9F" w:rsidP="006C7B9F">
      <w:pPr>
        <w:pStyle w:val="Reminders"/>
        <w:rPr>
          <w:rFonts w:asciiTheme="minorHAnsi" w:hAnsiTheme="minorHAnsi" w:cstheme="minorHAnsi"/>
          <w:i w:val="0"/>
          <w:color w:val="auto"/>
          <w:szCs w:val="22"/>
        </w:rPr>
      </w:pPr>
      <w:r w:rsidRPr="006C7B9F">
        <w:rPr>
          <w:rFonts w:asciiTheme="minorHAnsi" w:hAnsiTheme="minorHAnsi" w:cstheme="minorHAnsi"/>
          <w:i w:val="0"/>
          <w:color w:val="auto"/>
          <w:szCs w:val="22"/>
        </w:rPr>
        <w:t>Requirements from Boilers and Water Heating Catalog:</w:t>
      </w:r>
    </w:p>
    <w:p w14:paraId="413F4C32" w14:textId="5511A386" w:rsidR="006C7B9F" w:rsidRPr="006C7B9F" w:rsidRDefault="006C7B9F" w:rsidP="006C7B9F">
      <w:pPr>
        <w:pStyle w:val="Reminders"/>
        <w:numPr>
          <w:ilvl w:val="0"/>
          <w:numId w:val="37"/>
        </w:numPr>
        <w:rPr>
          <w:rFonts w:asciiTheme="minorHAnsi" w:hAnsiTheme="minorHAnsi" w:cstheme="minorHAnsi"/>
          <w:i w:val="0"/>
          <w:color w:val="auto"/>
          <w:szCs w:val="22"/>
        </w:rPr>
      </w:pPr>
      <w:r w:rsidRPr="006C7B9F">
        <w:rPr>
          <w:rFonts w:asciiTheme="minorHAnsi" w:hAnsiTheme="minorHAnsi" w:cstheme="minorHAnsi"/>
          <w:i w:val="0"/>
          <w:color w:val="auto"/>
          <w:szCs w:val="22"/>
        </w:rPr>
        <w:t xml:space="preserve">Must be used for space heating to induce human comfort, as defined by the California Energy Commission </w:t>
      </w:r>
      <w:r w:rsidR="0094200C">
        <w:rPr>
          <w:rFonts w:asciiTheme="minorHAnsi" w:hAnsiTheme="minorHAnsi" w:cstheme="minorHAnsi"/>
          <w:i w:val="0"/>
          <w:color w:val="auto"/>
          <w:szCs w:val="22"/>
        </w:rPr>
        <w:t xml:space="preserve">(CEC) </w:t>
      </w:r>
      <w:r w:rsidRPr="006C7B9F">
        <w:rPr>
          <w:rFonts w:asciiTheme="minorHAnsi" w:hAnsiTheme="minorHAnsi" w:cstheme="minorHAnsi"/>
          <w:i w:val="0"/>
          <w:color w:val="auto"/>
          <w:szCs w:val="22"/>
        </w:rPr>
        <w:t>Title 20 and 24 standards.</w:t>
      </w:r>
    </w:p>
    <w:p w14:paraId="345AE000" w14:textId="15FC8B1F" w:rsidR="006C7B9F" w:rsidRPr="006C7B9F" w:rsidRDefault="006C7B9F" w:rsidP="006C7B9F">
      <w:pPr>
        <w:pStyle w:val="Reminders"/>
        <w:numPr>
          <w:ilvl w:val="0"/>
          <w:numId w:val="37"/>
        </w:numPr>
        <w:rPr>
          <w:rFonts w:asciiTheme="minorHAnsi" w:hAnsiTheme="minorHAnsi" w:cstheme="minorHAnsi"/>
          <w:i w:val="0"/>
          <w:color w:val="auto"/>
          <w:szCs w:val="22"/>
        </w:rPr>
      </w:pPr>
      <w:r w:rsidRPr="006C7B9F">
        <w:rPr>
          <w:rFonts w:asciiTheme="minorHAnsi" w:hAnsiTheme="minorHAnsi" w:cstheme="minorHAnsi"/>
          <w:i w:val="0"/>
          <w:color w:val="auto"/>
          <w:szCs w:val="22"/>
        </w:rPr>
        <w:t>Must meet efficiency requirements based on input ratings and types shown in the Space Heating Boiler Table as listed in the PG&amp;E rebate catalog.</w:t>
      </w:r>
    </w:p>
    <w:p w14:paraId="1D501E91" w14:textId="1471E903" w:rsidR="006C7B9F" w:rsidRPr="006C7B9F" w:rsidRDefault="006C7B9F" w:rsidP="006C7B9F">
      <w:pPr>
        <w:pStyle w:val="Reminders"/>
        <w:numPr>
          <w:ilvl w:val="0"/>
          <w:numId w:val="37"/>
        </w:numPr>
        <w:rPr>
          <w:rFonts w:asciiTheme="minorHAnsi" w:hAnsiTheme="minorHAnsi" w:cstheme="minorHAnsi"/>
          <w:i w:val="0"/>
          <w:color w:val="auto"/>
          <w:szCs w:val="22"/>
        </w:rPr>
      </w:pPr>
      <w:r w:rsidRPr="006C7B9F">
        <w:rPr>
          <w:rFonts w:asciiTheme="minorHAnsi" w:hAnsiTheme="minorHAnsi" w:cstheme="minorHAnsi"/>
          <w:i w:val="0"/>
          <w:color w:val="auto"/>
          <w:szCs w:val="22"/>
        </w:rPr>
        <w:t>Must include a manufacturer’s specification sheet documenting the boiler type, input rating and efficiency rating with the incentive application.</w:t>
      </w:r>
    </w:p>
    <w:p w14:paraId="62D294EF" w14:textId="7104D185" w:rsidR="006C7B9F" w:rsidRPr="006C7B9F" w:rsidRDefault="006C7B9F" w:rsidP="006C7B9F">
      <w:pPr>
        <w:pStyle w:val="Reminders"/>
        <w:numPr>
          <w:ilvl w:val="0"/>
          <w:numId w:val="37"/>
        </w:numPr>
        <w:rPr>
          <w:rFonts w:asciiTheme="minorHAnsi" w:hAnsiTheme="minorHAnsi" w:cstheme="minorHAnsi"/>
          <w:i w:val="0"/>
          <w:color w:val="auto"/>
          <w:szCs w:val="22"/>
        </w:rPr>
      </w:pPr>
      <w:r w:rsidRPr="006C7B9F">
        <w:rPr>
          <w:rFonts w:asciiTheme="minorHAnsi" w:hAnsiTheme="minorHAnsi" w:cstheme="minorHAnsi"/>
          <w:i w:val="0"/>
          <w:color w:val="auto"/>
          <w:szCs w:val="22"/>
        </w:rPr>
        <w:t>Installation address must have a commercial natural gas account with PG&amp;E.</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34880749" w14:textId="26B36F9B" w:rsidR="006C7B9F" w:rsidRPr="006C7B9F" w:rsidRDefault="006C7B9F" w:rsidP="006C7B9F">
      <w:pPr>
        <w:pStyle w:val="Heading2"/>
        <w:rPr>
          <w:rFonts w:asciiTheme="minorHAnsi" w:hAnsiTheme="minorHAnsi" w:cstheme="minorHAnsi"/>
          <w:b w:val="0"/>
          <w:bCs w:val="0"/>
          <w:iCs w:val="0"/>
          <w:smallCaps w:val="0"/>
          <w:sz w:val="22"/>
          <w:szCs w:val="22"/>
        </w:rPr>
      </w:pPr>
      <w:r w:rsidRPr="006C7B9F">
        <w:rPr>
          <w:rFonts w:asciiTheme="minorHAnsi" w:hAnsiTheme="minorHAnsi" w:cstheme="minorHAnsi"/>
          <w:b w:val="0"/>
          <w:bCs w:val="0"/>
          <w:iCs w:val="0"/>
          <w:smallCaps w:val="0"/>
          <w:sz w:val="22"/>
          <w:szCs w:val="22"/>
        </w:rPr>
        <w:t xml:space="preserve">Space heating boilers are pressure vessels that transfer heat to water for use primarily in space heating applications. Boilers heat water using a heat exchanger that works like an instantaneous water heater or by the addition of a separate tank with an internal heat exchanger that is connected to the boiler. Energy efficient units often feature high-efficiency and/or low NOx burners, and typically have features such as forced air burners, relatively large heat exchange surfaces, and/or utilize heat recovery from stack gases. </w:t>
      </w:r>
    </w:p>
    <w:p w14:paraId="5D31C0FC" w14:textId="38B25C2B" w:rsidR="006C7B9F" w:rsidRPr="006C7B9F" w:rsidRDefault="006C7B9F" w:rsidP="006C7B9F">
      <w:pPr>
        <w:pStyle w:val="Heading2"/>
        <w:rPr>
          <w:rFonts w:asciiTheme="minorHAnsi" w:hAnsiTheme="minorHAnsi" w:cstheme="minorHAnsi"/>
          <w:b w:val="0"/>
          <w:bCs w:val="0"/>
          <w:iCs w:val="0"/>
          <w:smallCaps w:val="0"/>
          <w:sz w:val="22"/>
          <w:szCs w:val="22"/>
        </w:rPr>
      </w:pPr>
      <w:r w:rsidRPr="006C7B9F">
        <w:rPr>
          <w:rFonts w:asciiTheme="minorHAnsi" w:hAnsiTheme="minorHAnsi" w:cstheme="minorHAnsi"/>
          <w:b w:val="0"/>
          <w:bCs w:val="0"/>
          <w:iCs w:val="0"/>
          <w:smallCaps w:val="0"/>
          <w:sz w:val="22"/>
          <w:szCs w:val="22"/>
        </w:rPr>
        <w:t>High-efficiency gas-fired boilers, typically rated above 90% thermal efficiency, are commonly known as condensing</w:t>
      </w:r>
      <w:r w:rsidR="00386AC3">
        <w:rPr>
          <w:rFonts w:asciiTheme="minorHAnsi" w:hAnsiTheme="minorHAnsi" w:cstheme="minorHAnsi"/>
          <w:b w:val="0"/>
          <w:bCs w:val="0"/>
          <w:iCs w:val="0"/>
          <w:smallCaps w:val="0"/>
          <w:sz w:val="22"/>
          <w:szCs w:val="22"/>
        </w:rPr>
        <w:t xml:space="preserve"> </w:t>
      </w:r>
      <w:r w:rsidRPr="006C7B9F">
        <w:rPr>
          <w:rFonts w:asciiTheme="minorHAnsi" w:hAnsiTheme="minorHAnsi" w:cstheme="minorHAnsi"/>
          <w:b w:val="0"/>
          <w:bCs w:val="0"/>
          <w:iCs w:val="0"/>
          <w:smallCaps w:val="0"/>
          <w:sz w:val="22"/>
          <w:szCs w:val="22"/>
        </w:rPr>
        <w:t xml:space="preserve">boilers. Condensing boilers are equipped with larger heat exchangers that are able to recuperate additional thermal energy from the flue gas – compared to their non-condensing counterparts. </w:t>
      </w:r>
      <w:r w:rsidR="002064EB">
        <w:rPr>
          <w:rFonts w:asciiTheme="minorHAnsi" w:hAnsiTheme="minorHAnsi" w:cstheme="minorHAnsi"/>
          <w:b w:val="0"/>
          <w:bCs w:val="0"/>
          <w:iCs w:val="0"/>
          <w:smallCaps w:val="0"/>
          <w:sz w:val="22"/>
          <w:szCs w:val="22"/>
        </w:rPr>
        <w:t xml:space="preserve">Condensing boilers are able to </w:t>
      </w:r>
      <w:r w:rsidR="000E3AAF">
        <w:rPr>
          <w:rFonts w:asciiTheme="minorHAnsi" w:hAnsiTheme="minorHAnsi" w:cstheme="minorHAnsi"/>
          <w:b w:val="0"/>
          <w:bCs w:val="0"/>
          <w:iCs w:val="0"/>
          <w:smallCaps w:val="0"/>
          <w:sz w:val="22"/>
          <w:szCs w:val="22"/>
        </w:rPr>
        <w:t>condense</w:t>
      </w:r>
      <w:r w:rsidR="002064EB">
        <w:rPr>
          <w:rFonts w:asciiTheme="minorHAnsi" w:hAnsiTheme="minorHAnsi" w:cstheme="minorHAnsi"/>
          <w:b w:val="0"/>
          <w:bCs w:val="0"/>
          <w:iCs w:val="0"/>
          <w:smallCaps w:val="0"/>
          <w:sz w:val="22"/>
          <w:szCs w:val="22"/>
        </w:rPr>
        <w:t xml:space="preserve"> moisture out of the flue gas, recovering the latent heat</w:t>
      </w:r>
      <w:r w:rsidR="000E3AAF">
        <w:rPr>
          <w:rFonts w:asciiTheme="minorHAnsi" w:hAnsiTheme="minorHAnsi" w:cstheme="minorHAnsi"/>
          <w:b w:val="0"/>
          <w:bCs w:val="0"/>
          <w:iCs w:val="0"/>
          <w:smallCaps w:val="0"/>
          <w:sz w:val="22"/>
          <w:szCs w:val="22"/>
        </w:rPr>
        <w:t xml:space="preserve"> from the water vapor present</w:t>
      </w:r>
      <w:r w:rsidRPr="006C7B9F">
        <w:rPr>
          <w:rFonts w:asciiTheme="minorHAnsi" w:hAnsiTheme="minorHAnsi" w:cstheme="minorHAnsi"/>
          <w:b w:val="0"/>
          <w:bCs w:val="0"/>
          <w:iCs w:val="0"/>
          <w:smallCaps w:val="0"/>
          <w:sz w:val="22"/>
          <w:szCs w:val="22"/>
        </w:rPr>
        <w:t>.</w:t>
      </w:r>
      <w:r w:rsidR="000E3AAF">
        <w:rPr>
          <w:rFonts w:asciiTheme="minorHAnsi" w:hAnsiTheme="minorHAnsi" w:cstheme="minorHAnsi"/>
          <w:b w:val="0"/>
          <w:bCs w:val="0"/>
          <w:iCs w:val="0"/>
          <w:smallCaps w:val="0"/>
          <w:sz w:val="22"/>
          <w:szCs w:val="22"/>
        </w:rPr>
        <w:t xml:space="preserve"> The removal of latent heat in the water vapor results in a lower flue gas temperature than traditional boilers.</w:t>
      </w:r>
    </w:p>
    <w:p w14:paraId="11D9F41A" w14:textId="58C55DFC" w:rsidR="00697868" w:rsidRPr="00500C4E" w:rsidRDefault="00697868" w:rsidP="006C7B9F">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24720026" w14:textId="7F6C3B2C" w:rsidR="006C7B9F" w:rsidRDefault="004754B9" w:rsidP="00920905">
      <w:pPr>
        <w:pStyle w:val="NoSpacing"/>
      </w:pPr>
      <w:r>
        <w:t xml:space="preserve">The measures in this work book </w:t>
      </w:r>
      <w:r w:rsidR="006C7B9F" w:rsidRPr="006C7B9F">
        <w:t xml:space="preserve">are applicable to commercial and multifamily residential installations. The savings for all measures are calculated assuming that the installation is </w:t>
      </w:r>
      <w:r w:rsidR="00C6379E">
        <w:t>r</w:t>
      </w:r>
      <w:r w:rsidR="006C7B9F" w:rsidRPr="006C7B9F">
        <w:t>eplace-</w:t>
      </w:r>
      <w:r w:rsidR="00C6379E">
        <w:t>o</w:t>
      </w:r>
      <w:r w:rsidR="006C7B9F" w:rsidRPr="006C7B9F">
        <w:t>n-</w:t>
      </w:r>
      <w:r w:rsidR="00C6379E">
        <w:t>b</w:t>
      </w:r>
      <w:r w:rsidR="006C7B9F" w:rsidRPr="006C7B9F">
        <w:t>urnout (ROB).</w:t>
      </w:r>
    </w:p>
    <w:p w14:paraId="447C650E" w14:textId="77777777" w:rsidR="006C7B9F" w:rsidRDefault="006C7B9F" w:rsidP="00920905">
      <w:pPr>
        <w:pStyle w:val="NoSpacing"/>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 xml:space="preserve">Commissioning and </w:t>
            </w:r>
            <w:proofErr w:type="spellStart"/>
            <w:r w:rsidRPr="00920905">
              <w:rPr>
                <w:rFonts w:eastAsiaTheme="minorHAnsi" w:cstheme="minorBidi"/>
                <w:sz w:val="18"/>
                <w:szCs w:val="18"/>
              </w:rPr>
              <w:t>Retrocommissioning</w:t>
            </w:r>
            <w:proofErr w:type="spellEnd"/>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3A0A1B80" w:rsidR="00C05AAF" w:rsidRPr="00920905" w:rsidRDefault="00C05AAF">
            <w:pPr>
              <w:pStyle w:val="NoSpacing"/>
              <w:rPr>
                <w:sz w:val="18"/>
                <w:szCs w:val="18"/>
              </w:rPr>
            </w:pPr>
            <w:r w:rsidRPr="00920905">
              <w:rPr>
                <w:sz w:val="18"/>
                <w:szCs w:val="18"/>
              </w:rPr>
              <w:t>Up-Stream Programs</w:t>
            </w:r>
          </w:p>
        </w:tc>
        <w:tc>
          <w:tcPr>
            <w:tcW w:w="3703" w:type="pct"/>
          </w:tcPr>
          <w:p w14:paraId="1B8A6985" w14:textId="0EFE78D1"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ECA8E91" w:rsidR="001B2301" w:rsidRDefault="001B2301" w:rsidP="00920905"/>
    <w:p w14:paraId="77953FF4" w14:textId="199C9CB0" w:rsidR="007C7E07" w:rsidRDefault="00AB359E" w:rsidP="00920905">
      <w:r>
        <w:t xml:space="preserve">The measures in this work paper </w:t>
      </w:r>
      <w:r w:rsidR="007C7E07" w:rsidRPr="006C7B9F">
        <w:t>are</w:t>
      </w:r>
      <w:r w:rsidR="007C7E07">
        <w:t xml:space="preserve"> claimed though the Financial Support delivery method. Customers </w:t>
      </w:r>
      <w:r>
        <w:t xml:space="preserve">receive a monetary rebate based on equipment size and type after the equipment has been purchased and installed. </w:t>
      </w:r>
    </w:p>
    <w:p w14:paraId="4A5753AC" w14:textId="1B03256E" w:rsidR="007C7E07" w:rsidRPr="00500C4E" w:rsidRDefault="00EA7847" w:rsidP="00EA7847">
      <w:pPr>
        <w:spacing w:after="200" w:line="276" w:lineRule="auto"/>
      </w:pPr>
      <w:r>
        <w:br w:type="page"/>
      </w:r>
    </w:p>
    <w:p w14:paraId="13A3DE38" w14:textId="733E8729" w:rsidR="00AA16C0" w:rsidRPr="00500C4E" w:rsidRDefault="00AA16C0" w:rsidP="00920905">
      <w:pPr>
        <w:pStyle w:val="NoSpacing"/>
      </w:pPr>
      <w:r>
        <w:rPr>
          <w:b/>
        </w:rPr>
        <w:lastRenderedPageBreak/>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37FDA862" w:rsidR="001B2301" w:rsidRPr="00920905" w:rsidRDefault="00AA4CDC">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193198C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1EBF210D"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7D1F0EAD" w:rsidR="001B2301" w:rsidRPr="00920905" w:rsidRDefault="00AA4CDC">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2B82F51D"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Default="001B2301"/>
    <w:p w14:paraId="66A8A386" w14:textId="45654FAE" w:rsidR="006C0FCD" w:rsidRDefault="00AB359E" w:rsidP="006C0FCD">
      <w:r>
        <w:t xml:space="preserve">The measures in this work paper </w:t>
      </w:r>
      <w:r w:rsidRPr="006C7B9F">
        <w:t>are</w:t>
      </w:r>
      <w:r>
        <w:t xml:space="preserve"> incentivized th</w:t>
      </w:r>
      <w:r w:rsidR="00C975F0">
        <w:t>r</w:t>
      </w:r>
      <w:r>
        <w:t xml:space="preserve">ough </w:t>
      </w:r>
      <w:r w:rsidR="006C0FCD">
        <w:t xml:space="preserve">three methods: Direct Install, </w:t>
      </w:r>
      <w:r w:rsidR="00765092">
        <w:t>Mid-Stream</w:t>
      </w:r>
      <w:r w:rsidR="006C0FCD">
        <w:t xml:space="preserve"> and Down-Stream</w:t>
      </w:r>
      <w:r>
        <w:t xml:space="preserve">. </w:t>
      </w:r>
      <w:r w:rsidR="006C0FCD">
        <w:t xml:space="preserve">See the above table for descriptions of each incentive method. </w:t>
      </w:r>
      <w:r>
        <w:t xml:space="preserve">The rebate amount varies based on installed equipment size and type.  </w:t>
      </w:r>
    </w:p>
    <w:p w14:paraId="72E47250" w14:textId="2EE5B775" w:rsidR="00E16609" w:rsidRPr="00500C4E" w:rsidRDefault="00824F1C" w:rsidP="00824F1C">
      <w:pPr>
        <w:pStyle w:val="Heading2"/>
        <w:rPr>
          <w:rFonts w:asciiTheme="minorHAnsi" w:hAnsiTheme="minorHAnsi" w:cstheme="minorHAnsi"/>
        </w:rPr>
      </w:pPr>
      <w:bookmarkStart w:id="4"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4"/>
      <w:r w:rsidR="00F810DD">
        <w:rPr>
          <w:rFonts w:asciiTheme="minorHAnsi" w:hAnsiTheme="minorHAnsi" w:cstheme="minorHAnsi"/>
        </w:rPr>
        <w:t>Parameters</w:t>
      </w:r>
    </w:p>
    <w:p w14:paraId="410254FC" w14:textId="2C8FFC43" w:rsidR="00F06CCF" w:rsidRPr="004754B9" w:rsidRDefault="00F06CCF" w:rsidP="00F06CCF">
      <w:pPr>
        <w:pStyle w:val="Heading3"/>
        <w:rPr>
          <w:rFonts w:asciiTheme="minorHAnsi" w:hAnsiTheme="minorHAnsi"/>
        </w:rPr>
      </w:pPr>
      <w:r w:rsidRPr="004754B9">
        <w:rPr>
          <w:rFonts w:asciiTheme="minorHAnsi" w:hAnsiTheme="minorHAnsi"/>
        </w:rPr>
        <w:t xml:space="preserve">1.4.1 DEER </w:t>
      </w:r>
      <w:r w:rsidR="00D86A9D" w:rsidRPr="004754B9">
        <w:rPr>
          <w:rFonts w:asciiTheme="minorHAnsi" w:hAnsiTheme="minorHAnsi"/>
        </w:rPr>
        <w:t>Data</w:t>
      </w:r>
    </w:p>
    <w:p w14:paraId="603F15C3" w14:textId="78661400" w:rsidR="002469DD" w:rsidRPr="004754B9" w:rsidRDefault="00AB359E" w:rsidP="00920905">
      <w:pPr>
        <w:pStyle w:val="Reminder"/>
        <w:rPr>
          <w:rFonts w:cstheme="minorHAnsi"/>
          <w:color w:val="auto"/>
          <w:szCs w:val="22"/>
        </w:rPr>
      </w:pPr>
      <w:r w:rsidRPr="004754B9">
        <w:rPr>
          <w:rFonts w:asciiTheme="minorHAnsi" w:hAnsiTheme="minorHAnsi" w:cstheme="minorHAnsi"/>
          <w:i w:val="0"/>
          <w:color w:val="auto"/>
          <w:szCs w:val="22"/>
        </w:rPr>
        <w:t>The measures in this work</w:t>
      </w:r>
      <w:r w:rsidR="00C9244F">
        <w:rPr>
          <w:rFonts w:asciiTheme="minorHAnsi" w:hAnsiTheme="minorHAnsi" w:cstheme="minorHAnsi"/>
          <w:i w:val="0"/>
          <w:color w:val="auto"/>
          <w:szCs w:val="22"/>
        </w:rPr>
        <w:t xml:space="preserve"> </w:t>
      </w:r>
      <w:r w:rsidRPr="004754B9">
        <w:rPr>
          <w:rFonts w:asciiTheme="minorHAnsi" w:hAnsiTheme="minorHAnsi" w:cstheme="minorHAnsi"/>
          <w:i w:val="0"/>
          <w:color w:val="auto"/>
          <w:szCs w:val="22"/>
        </w:rPr>
        <w:t xml:space="preserve">paper </w:t>
      </w:r>
      <w:r w:rsidR="004754B9">
        <w:rPr>
          <w:rFonts w:asciiTheme="minorHAnsi" w:hAnsiTheme="minorHAnsi" w:cstheme="minorHAnsi"/>
          <w:i w:val="0"/>
          <w:color w:val="auto"/>
          <w:szCs w:val="22"/>
        </w:rPr>
        <w:t>were</w:t>
      </w:r>
      <w:r w:rsidR="002D71FA" w:rsidRPr="004754B9">
        <w:rPr>
          <w:rFonts w:asciiTheme="minorHAnsi" w:hAnsiTheme="minorHAnsi" w:cstheme="minorHAnsi"/>
          <w:i w:val="0"/>
          <w:color w:val="auto"/>
          <w:szCs w:val="22"/>
        </w:rPr>
        <w:t xml:space="preserve"> directly</w:t>
      </w:r>
      <w:r w:rsidR="004754B9">
        <w:rPr>
          <w:rFonts w:asciiTheme="minorHAnsi" w:hAnsiTheme="minorHAnsi" w:cstheme="minorHAnsi"/>
          <w:i w:val="0"/>
          <w:color w:val="auto"/>
          <w:szCs w:val="22"/>
        </w:rPr>
        <w:t xml:space="preserve"> taken</w:t>
      </w:r>
      <w:r w:rsidR="002D71FA" w:rsidRPr="004754B9">
        <w:rPr>
          <w:rFonts w:asciiTheme="minorHAnsi" w:hAnsiTheme="minorHAnsi" w:cstheme="minorHAnsi"/>
          <w:i w:val="0"/>
          <w:color w:val="auto"/>
          <w:szCs w:val="22"/>
        </w:rPr>
        <w:t xml:space="preserve"> from</w:t>
      </w:r>
      <w:r w:rsidR="001722B7" w:rsidRPr="004754B9">
        <w:rPr>
          <w:rFonts w:asciiTheme="minorHAnsi" w:hAnsiTheme="minorHAnsi" w:cstheme="minorHAnsi"/>
          <w:i w:val="0"/>
          <w:color w:val="auto"/>
          <w:szCs w:val="22"/>
        </w:rPr>
        <w:t xml:space="preserve"> the</w:t>
      </w:r>
      <w:r w:rsidR="00FE286E" w:rsidRPr="004754B9">
        <w:rPr>
          <w:rFonts w:asciiTheme="minorHAnsi" w:hAnsiTheme="minorHAnsi" w:cstheme="minorHAnsi"/>
          <w:i w:val="0"/>
          <w:color w:val="auto"/>
          <w:szCs w:val="22"/>
        </w:rPr>
        <w:t xml:space="preserve"> D</w:t>
      </w:r>
      <w:r w:rsidR="001722B7" w:rsidRPr="004754B9">
        <w:rPr>
          <w:rFonts w:asciiTheme="minorHAnsi" w:hAnsiTheme="minorHAnsi" w:cstheme="minorHAnsi"/>
          <w:i w:val="0"/>
          <w:color w:val="auto"/>
          <w:szCs w:val="22"/>
        </w:rPr>
        <w:t xml:space="preserve">atabase of </w:t>
      </w:r>
      <w:r w:rsidR="00FE286E" w:rsidRPr="004754B9">
        <w:rPr>
          <w:rFonts w:asciiTheme="minorHAnsi" w:hAnsiTheme="minorHAnsi" w:cstheme="minorHAnsi"/>
          <w:i w:val="0"/>
          <w:color w:val="auto"/>
          <w:szCs w:val="22"/>
        </w:rPr>
        <w:t>E</w:t>
      </w:r>
      <w:r w:rsidR="001722B7" w:rsidRPr="004754B9">
        <w:rPr>
          <w:rFonts w:asciiTheme="minorHAnsi" w:hAnsiTheme="minorHAnsi" w:cstheme="minorHAnsi"/>
          <w:i w:val="0"/>
          <w:color w:val="auto"/>
          <w:szCs w:val="22"/>
        </w:rPr>
        <w:t xml:space="preserve">nergy </w:t>
      </w:r>
      <w:r w:rsidR="00FE286E" w:rsidRPr="004754B9">
        <w:rPr>
          <w:rFonts w:asciiTheme="minorHAnsi" w:hAnsiTheme="minorHAnsi" w:cstheme="minorHAnsi"/>
          <w:i w:val="0"/>
          <w:color w:val="auto"/>
          <w:szCs w:val="22"/>
        </w:rPr>
        <w:t>E</w:t>
      </w:r>
      <w:r w:rsidR="001722B7" w:rsidRPr="004754B9">
        <w:rPr>
          <w:rFonts w:asciiTheme="minorHAnsi" w:hAnsiTheme="minorHAnsi" w:cstheme="minorHAnsi"/>
          <w:i w:val="0"/>
          <w:color w:val="auto"/>
          <w:szCs w:val="22"/>
        </w:rPr>
        <w:t xml:space="preserve">fficient </w:t>
      </w:r>
      <w:r w:rsidR="00FE286E" w:rsidRPr="004754B9">
        <w:rPr>
          <w:rFonts w:asciiTheme="minorHAnsi" w:hAnsiTheme="minorHAnsi" w:cstheme="minorHAnsi"/>
          <w:i w:val="0"/>
          <w:color w:val="auto"/>
          <w:szCs w:val="22"/>
        </w:rPr>
        <w:t>R</w:t>
      </w:r>
      <w:r w:rsidR="001722B7" w:rsidRPr="004754B9">
        <w:rPr>
          <w:rFonts w:asciiTheme="minorHAnsi" w:hAnsiTheme="minorHAnsi" w:cstheme="minorHAnsi"/>
          <w:i w:val="0"/>
          <w:color w:val="auto"/>
          <w:szCs w:val="22"/>
        </w:rPr>
        <w:t>esources (DEER)</w:t>
      </w:r>
      <w:r w:rsidRPr="004754B9">
        <w:rPr>
          <w:rFonts w:asciiTheme="minorHAnsi" w:hAnsiTheme="minorHAnsi" w:cstheme="minorHAnsi"/>
          <w:i w:val="0"/>
          <w:color w:val="auto"/>
          <w:szCs w:val="22"/>
        </w:rPr>
        <w:t xml:space="preserve"> READI v.2.3.0.</w:t>
      </w:r>
    </w:p>
    <w:p w14:paraId="127C5859" w14:textId="44305229" w:rsidR="00E326BA" w:rsidRPr="00920905" w:rsidRDefault="00E326BA" w:rsidP="00920905">
      <w:pPr>
        <w:pStyle w:val="Caption"/>
        <w:keepNext/>
        <w:jc w:val="center"/>
        <w:rPr>
          <w:rFonts w:cs="Arial"/>
          <w:szCs w:val="22"/>
        </w:rPr>
      </w:pPr>
      <w:bookmarkStart w:id="5" w:name="_Toc385592671"/>
      <w:bookmarkStart w:id="6" w:name="_Toc214003087"/>
      <w:r w:rsidRPr="00920905">
        <w:rPr>
          <w:rFonts w:cs="Arial"/>
          <w:szCs w:val="22"/>
        </w:rPr>
        <w:t>DEER Difference Summary</w:t>
      </w:r>
      <w:bookmarkEnd w:id="5"/>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630F9C9" w:rsidR="00E326BA" w:rsidRPr="00920905" w:rsidRDefault="00E326BA" w:rsidP="00383DDE">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383DDE">
              <w:rPr>
                <w:rFonts w:cs="Arial"/>
                <w:b/>
                <w:szCs w:val="20"/>
              </w:rPr>
              <w:t xml:space="preserve"> Pa</w:t>
            </w:r>
            <w:r w:rsidRPr="00920905">
              <w:rPr>
                <w:rFonts w:cs="Arial"/>
                <w:b/>
                <w:szCs w:val="20"/>
              </w:rPr>
              <w:t>per?</w:t>
            </w:r>
          </w:p>
        </w:tc>
      </w:tr>
      <w:tr w:rsidR="00726AD5" w:rsidRPr="00500C4E" w14:paraId="13CB6596" w14:textId="77777777" w:rsidTr="00920905">
        <w:trPr>
          <w:trHeight w:val="20"/>
        </w:trPr>
        <w:tc>
          <w:tcPr>
            <w:tcW w:w="1548" w:type="pct"/>
          </w:tcPr>
          <w:p w14:paraId="6670E11A" w14:textId="77777777" w:rsidR="00E326BA" w:rsidRPr="004754B9" w:rsidRDefault="00E326BA" w:rsidP="00920905">
            <w:pPr>
              <w:rPr>
                <w:rFonts w:cs="Arial"/>
                <w:szCs w:val="20"/>
              </w:rPr>
            </w:pPr>
            <w:r w:rsidRPr="004754B9">
              <w:rPr>
                <w:rFonts w:cs="Arial"/>
                <w:szCs w:val="20"/>
              </w:rPr>
              <w:t>Modified DEER methodology</w:t>
            </w:r>
          </w:p>
        </w:tc>
        <w:tc>
          <w:tcPr>
            <w:tcW w:w="3452" w:type="pct"/>
          </w:tcPr>
          <w:p w14:paraId="137893D1" w14:textId="2EB1E3F7" w:rsidR="00E326BA" w:rsidRPr="004754B9" w:rsidRDefault="00AB359E" w:rsidP="00920905">
            <w:pPr>
              <w:rPr>
                <w:rFonts w:cs="Arial"/>
                <w:b/>
                <w:szCs w:val="20"/>
              </w:rPr>
            </w:pPr>
            <w:r w:rsidRPr="004754B9">
              <w:rPr>
                <w:rFonts w:cs="Arial"/>
                <w:szCs w:val="20"/>
              </w:rPr>
              <w:t>Yes</w:t>
            </w:r>
          </w:p>
        </w:tc>
      </w:tr>
      <w:tr w:rsidR="00726AD5" w:rsidRPr="00500C4E" w14:paraId="269B4F50" w14:textId="77777777" w:rsidTr="00920905">
        <w:trPr>
          <w:trHeight w:val="20"/>
        </w:trPr>
        <w:tc>
          <w:tcPr>
            <w:tcW w:w="1548" w:type="pct"/>
          </w:tcPr>
          <w:p w14:paraId="7D04E8DB" w14:textId="77777777" w:rsidR="00E326BA" w:rsidRPr="004754B9" w:rsidRDefault="00E326BA" w:rsidP="00920905">
            <w:pPr>
              <w:rPr>
                <w:rFonts w:cs="Arial"/>
                <w:szCs w:val="20"/>
              </w:rPr>
            </w:pPr>
            <w:r w:rsidRPr="004754B9">
              <w:rPr>
                <w:rFonts w:cs="Arial"/>
                <w:szCs w:val="20"/>
              </w:rPr>
              <w:t>Scaled DEER measure</w:t>
            </w:r>
          </w:p>
        </w:tc>
        <w:tc>
          <w:tcPr>
            <w:tcW w:w="3452" w:type="pct"/>
          </w:tcPr>
          <w:p w14:paraId="406610B2" w14:textId="129A7304" w:rsidR="00E326BA" w:rsidRPr="004754B9" w:rsidRDefault="00E326BA" w:rsidP="00AB359E">
            <w:pPr>
              <w:rPr>
                <w:rFonts w:cs="Arial"/>
                <w:szCs w:val="20"/>
              </w:rPr>
            </w:pPr>
            <w:r w:rsidRPr="004754B9">
              <w:rPr>
                <w:rFonts w:cs="Arial"/>
                <w:szCs w:val="20"/>
              </w:rPr>
              <w:t>Yes</w:t>
            </w:r>
          </w:p>
        </w:tc>
      </w:tr>
      <w:tr w:rsidR="00AB359E" w:rsidRPr="00500C4E" w14:paraId="0E7FA0A8" w14:textId="77777777" w:rsidTr="00920905">
        <w:trPr>
          <w:trHeight w:val="20"/>
        </w:trPr>
        <w:tc>
          <w:tcPr>
            <w:tcW w:w="1548" w:type="pct"/>
          </w:tcPr>
          <w:p w14:paraId="2F3E70F4" w14:textId="2ACC010D" w:rsidR="00AB359E" w:rsidRPr="004754B9" w:rsidRDefault="00AB359E" w:rsidP="00AB359E">
            <w:pPr>
              <w:rPr>
                <w:rFonts w:cs="Arial"/>
                <w:szCs w:val="20"/>
              </w:rPr>
            </w:pPr>
            <w:r w:rsidRPr="004754B9">
              <w:rPr>
                <w:rFonts w:cs="Arial"/>
                <w:szCs w:val="20"/>
              </w:rPr>
              <w:t>DEER Base Case</w:t>
            </w:r>
          </w:p>
        </w:tc>
        <w:tc>
          <w:tcPr>
            <w:tcW w:w="3452" w:type="pct"/>
          </w:tcPr>
          <w:p w14:paraId="097FFFA9" w14:textId="330D95F5" w:rsidR="00AB359E" w:rsidRPr="004754B9" w:rsidRDefault="00AB359E" w:rsidP="00AB359E">
            <w:pPr>
              <w:rPr>
                <w:rFonts w:cs="Arial"/>
                <w:szCs w:val="20"/>
              </w:rPr>
            </w:pPr>
            <w:r w:rsidRPr="004754B9">
              <w:rPr>
                <w:rFonts w:cs="Arial"/>
                <w:szCs w:val="20"/>
              </w:rPr>
              <w:t>Yes</w:t>
            </w:r>
          </w:p>
        </w:tc>
      </w:tr>
      <w:tr w:rsidR="00AB359E" w:rsidRPr="00500C4E" w14:paraId="3C843C04" w14:textId="77777777" w:rsidTr="00920905">
        <w:trPr>
          <w:trHeight w:val="20"/>
        </w:trPr>
        <w:tc>
          <w:tcPr>
            <w:tcW w:w="1548" w:type="pct"/>
          </w:tcPr>
          <w:p w14:paraId="51431197" w14:textId="2E50B486" w:rsidR="00AB359E" w:rsidRPr="004754B9" w:rsidRDefault="00AB359E" w:rsidP="00AB359E">
            <w:pPr>
              <w:rPr>
                <w:rFonts w:cs="Arial"/>
                <w:szCs w:val="20"/>
              </w:rPr>
            </w:pPr>
            <w:r w:rsidRPr="004754B9">
              <w:rPr>
                <w:rFonts w:cs="Arial"/>
                <w:szCs w:val="20"/>
              </w:rPr>
              <w:t>DEER Measure Case</w:t>
            </w:r>
          </w:p>
        </w:tc>
        <w:tc>
          <w:tcPr>
            <w:tcW w:w="3452" w:type="pct"/>
          </w:tcPr>
          <w:p w14:paraId="1506AF6A" w14:textId="202AF248" w:rsidR="00AB359E" w:rsidRPr="004754B9" w:rsidRDefault="00AB359E" w:rsidP="00AB359E">
            <w:pPr>
              <w:rPr>
                <w:rFonts w:cs="Arial"/>
                <w:szCs w:val="20"/>
              </w:rPr>
            </w:pPr>
            <w:r w:rsidRPr="004754B9">
              <w:rPr>
                <w:rFonts w:cs="Arial"/>
                <w:szCs w:val="20"/>
              </w:rPr>
              <w:t>Yes</w:t>
            </w:r>
          </w:p>
        </w:tc>
      </w:tr>
      <w:tr w:rsidR="00AB359E" w:rsidRPr="00500C4E" w14:paraId="22327C07" w14:textId="77777777" w:rsidTr="00920905">
        <w:trPr>
          <w:trHeight w:val="20"/>
        </w:trPr>
        <w:tc>
          <w:tcPr>
            <w:tcW w:w="1548" w:type="pct"/>
          </w:tcPr>
          <w:p w14:paraId="37FF3C5F" w14:textId="286C0736" w:rsidR="00AB359E" w:rsidRPr="004754B9" w:rsidRDefault="00AB359E" w:rsidP="00AB359E">
            <w:pPr>
              <w:rPr>
                <w:rFonts w:cs="Arial"/>
                <w:szCs w:val="20"/>
              </w:rPr>
            </w:pPr>
            <w:r w:rsidRPr="004754B9">
              <w:rPr>
                <w:rFonts w:cs="Arial"/>
                <w:szCs w:val="20"/>
              </w:rPr>
              <w:t>DEER Building Types</w:t>
            </w:r>
          </w:p>
        </w:tc>
        <w:tc>
          <w:tcPr>
            <w:tcW w:w="3452" w:type="pct"/>
          </w:tcPr>
          <w:p w14:paraId="55BBD6F6" w14:textId="7369C5D9" w:rsidR="00AB359E" w:rsidRPr="004754B9" w:rsidRDefault="00AB359E" w:rsidP="00AB359E">
            <w:pPr>
              <w:rPr>
                <w:rFonts w:cs="Arial"/>
                <w:szCs w:val="20"/>
              </w:rPr>
            </w:pPr>
            <w:r w:rsidRPr="004754B9">
              <w:rPr>
                <w:rFonts w:cs="Arial"/>
                <w:szCs w:val="20"/>
              </w:rPr>
              <w:t>Yes</w:t>
            </w:r>
          </w:p>
        </w:tc>
      </w:tr>
      <w:tr w:rsidR="00AB359E" w:rsidRPr="00500C4E" w14:paraId="2F8A7017" w14:textId="77777777" w:rsidTr="00920905">
        <w:trPr>
          <w:trHeight w:val="20"/>
        </w:trPr>
        <w:tc>
          <w:tcPr>
            <w:tcW w:w="1548" w:type="pct"/>
          </w:tcPr>
          <w:p w14:paraId="05CCD829" w14:textId="094D5B4C" w:rsidR="00AB359E" w:rsidRPr="004754B9" w:rsidRDefault="00AB359E" w:rsidP="00AB359E">
            <w:pPr>
              <w:rPr>
                <w:rFonts w:cs="Arial"/>
                <w:szCs w:val="20"/>
              </w:rPr>
            </w:pPr>
            <w:r w:rsidRPr="004754B9">
              <w:rPr>
                <w:rFonts w:cs="Arial"/>
                <w:szCs w:val="20"/>
              </w:rPr>
              <w:t>DEER Operating Hours</w:t>
            </w:r>
          </w:p>
        </w:tc>
        <w:tc>
          <w:tcPr>
            <w:tcW w:w="3452" w:type="pct"/>
          </w:tcPr>
          <w:p w14:paraId="1E8D588A" w14:textId="6B5F2E30" w:rsidR="00AB359E" w:rsidRPr="004754B9" w:rsidRDefault="00AB359E" w:rsidP="00AB359E">
            <w:pPr>
              <w:rPr>
                <w:rFonts w:cs="Arial"/>
                <w:szCs w:val="20"/>
              </w:rPr>
            </w:pPr>
            <w:r w:rsidRPr="004754B9">
              <w:rPr>
                <w:rFonts w:cs="Arial"/>
                <w:szCs w:val="20"/>
              </w:rPr>
              <w:t>Yes</w:t>
            </w:r>
          </w:p>
        </w:tc>
      </w:tr>
      <w:tr w:rsidR="00AB359E" w:rsidRPr="00500C4E" w14:paraId="6B821D71" w14:textId="77777777" w:rsidTr="00920905">
        <w:trPr>
          <w:trHeight w:val="20"/>
        </w:trPr>
        <w:tc>
          <w:tcPr>
            <w:tcW w:w="1548" w:type="pct"/>
          </w:tcPr>
          <w:p w14:paraId="5B790708" w14:textId="57F1AB76" w:rsidR="00AB359E" w:rsidRPr="004754B9" w:rsidRDefault="00AB359E" w:rsidP="00AB359E">
            <w:pPr>
              <w:rPr>
                <w:rFonts w:cs="Arial"/>
                <w:szCs w:val="20"/>
              </w:rPr>
            </w:pPr>
            <w:r w:rsidRPr="004754B9">
              <w:rPr>
                <w:rFonts w:cs="Arial"/>
                <w:szCs w:val="20"/>
              </w:rPr>
              <w:t xml:space="preserve">DEER </w:t>
            </w:r>
            <w:proofErr w:type="spellStart"/>
            <w:r w:rsidRPr="004754B9">
              <w:rPr>
                <w:rFonts w:cs="Arial"/>
                <w:szCs w:val="20"/>
              </w:rPr>
              <w:t>eQUEST</w:t>
            </w:r>
            <w:proofErr w:type="spellEnd"/>
            <w:r w:rsidRPr="004754B9">
              <w:rPr>
                <w:rFonts w:cs="Arial"/>
                <w:szCs w:val="20"/>
              </w:rPr>
              <w:t xml:space="preserve"> Prototypes</w:t>
            </w:r>
          </w:p>
        </w:tc>
        <w:tc>
          <w:tcPr>
            <w:tcW w:w="3452" w:type="pct"/>
          </w:tcPr>
          <w:p w14:paraId="4D0FA036" w14:textId="526193B4" w:rsidR="00AB359E" w:rsidRPr="004754B9" w:rsidDel="00505CEC" w:rsidRDefault="00AB359E" w:rsidP="00AB359E">
            <w:pPr>
              <w:rPr>
                <w:rFonts w:cs="Arial"/>
                <w:szCs w:val="20"/>
              </w:rPr>
            </w:pPr>
            <w:r w:rsidRPr="004754B9">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4754B9" w:rsidRDefault="00D86A9D" w:rsidP="00175D14">
            <w:pPr>
              <w:rPr>
                <w:rFonts w:cs="Arial"/>
                <w:szCs w:val="20"/>
              </w:rPr>
            </w:pPr>
            <w:r w:rsidRPr="004754B9">
              <w:rPr>
                <w:rFonts w:cs="Arial"/>
                <w:szCs w:val="20"/>
              </w:rPr>
              <w:t>DEER Version</w:t>
            </w:r>
          </w:p>
        </w:tc>
        <w:tc>
          <w:tcPr>
            <w:tcW w:w="3452" w:type="pct"/>
          </w:tcPr>
          <w:p w14:paraId="77B6E89E" w14:textId="34DA2D1D" w:rsidR="00D86A9D" w:rsidRPr="004754B9" w:rsidRDefault="00D86A9D" w:rsidP="00AB359E">
            <w:pPr>
              <w:rPr>
                <w:rFonts w:cs="Arial"/>
                <w:szCs w:val="20"/>
              </w:rPr>
            </w:pPr>
            <w:r w:rsidRPr="004754B9">
              <w:rPr>
                <w:rFonts w:cstheme="minorHAnsi"/>
                <w:szCs w:val="20"/>
              </w:rPr>
              <w:t>DEER 201</w:t>
            </w:r>
            <w:r w:rsidR="00AB359E" w:rsidRPr="004754B9">
              <w:rPr>
                <w:rFonts w:cstheme="minorHAnsi"/>
                <w:szCs w:val="20"/>
              </w:rPr>
              <w:t>6</w:t>
            </w:r>
            <w:r w:rsidRPr="004754B9">
              <w:rPr>
                <w:rFonts w:cstheme="minorHAnsi"/>
                <w:szCs w:val="20"/>
              </w:rPr>
              <w:t>, READI v2.</w:t>
            </w:r>
            <w:r w:rsidR="00AB359E" w:rsidRPr="004754B9">
              <w:rPr>
                <w:rFonts w:cstheme="minorHAnsi"/>
                <w:szCs w:val="20"/>
              </w:rPr>
              <w:t>3</w:t>
            </w:r>
            <w:r w:rsidRPr="004754B9">
              <w:rPr>
                <w:rFonts w:cstheme="minorHAnsi"/>
                <w:szCs w:val="20"/>
              </w:rPr>
              <w:t>.0</w:t>
            </w:r>
          </w:p>
        </w:tc>
      </w:tr>
      <w:tr w:rsidR="00726AD5" w:rsidRPr="00500C4E" w14:paraId="62E4D88D" w14:textId="77777777" w:rsidTr="00920905">
        <w:trPr>
          <w:trHeight w:val="20"/>
        </w:trPr>
        <w:tc>
          <w:tcPr>
            <w:tcW w:w="1548" w:type="pct"/>
          </w:tcPr>
          <w:p w14:paraId="6CFAE08B" w14:textId="77777777" w:rsidR="00E326BA" w:rsidRPr="004754B9" w:rsidRDefault="00E326BA" w:rsidP="00920905">
            <w:pPr>
              <w:rPr>
                <w:rFonts w:cs="Arial"/>
                <w:szCs w:val="20"/>
              </w:rPr>
            </w:pPr>
            <w:r w:rsidRPr="004754B9">
              <w:rPr>
                <w:rFonts w:cs="Arial"/>
                <w:szCs w:val="20"/>
              </w:rPr>
              <w:t>Reason for Deviation from DEER</w:t>
            </w:r>
          </w:p>
        </w:tc>
        <w:tc>
          <w:tcPr>
            <w:tcW w:w="3452" w:type="pct"/>
          </w:tcPr>
          <w:p w14:paraId="6F852B8E" w14:textId="237C1D9B" w:rsidR="00E326BA" w:rsidRPr="004754B9" w:rsidRDefault="00AB359E" w:rsidP="00920905">
            <w:pPr>
              <w:rPr>
                <w:rFonts w:cs="Arial"/>
                <w:szCs w:val="20"/>
              </w:rPr>
            </w:pPr>
            <w:r w:rsidRPr="004754B9">
              <w:rPr>
                <w:rFonts w:cs="Arial"/>
                <w:szCs w:val="20"/>
              </w:rPr>
              <w:t>N/A</w:t>
            </w:r>
          </w:p>
        </w:tc>
      </w:tr>
      <w:tr w:rsidR="00726AD5" w:rsidRPr="00500C4E" w14:paraId="5272C28A" w14:textId="77777777" w:rsidTr="00920905">
        <w:trPr>
          <w:trHeight w:val="20"/>
        </w:trPr>
        <w:tc>
          <w:tcPr>
            <w:tcW w:w="1548" w:type="pct"/>
          </w:tcPr>
          <w:p w14:paraId="3C3C8618" w14:textId="27273202" w:rsidR="00E326BA" w:rsidRPr="004754B9" w:rsidRDefault="00E326BA" w:rsidP="00920905">
            <w:pPr>
              <w:rPr>
                <w:rFonts w:cs="Arial"/>
                <w:szCs w:val="20"/>
              </w:rPr>
            </w:pPr>
            <w:r w:rsidRPr="004754B9">
              <w:rPr>
                <w:rFonts w:cs="Arial"/>
                <w:szCs w:val="20"/>
              </w:rPr>
              <w:t xml:space="preserve">DEER </w:t>
            </w:r>
            <w:r w:rsidR="009D10A4" w:rsidRPr="004754B9">
              <w:rPr>
                <w:rFonts w:cs="Arial"/>
                <w:szCs w:val="20"/>
              </w:rPr>
              <w:t xml:space="preserve">Measure </w:t>
            </w:r>
            <w:r w:rsidRPr="004754B9">
              <w:rPr>
                <w:rFonts w:cs="Arial"/>
                <w:szCs w:val="20"/>
              </w:rPr>
              <w:t>ID</w:t>
            </w:r>
            <w:r w:rsidR="009D10A4" w:rsidRPr="004754B9">
              <w:rPr>
                <w:rFonts w:cs="Arial"/>
                <w:szCs w:val="20"/>
              </w:rPr>
              <w:t>s</w:t>
            </w:r>
            <w:r w:rsidR="007A5F52" w:rsidRPr="004754B9">
              <w:rPr>
                <w:rFonts w:cs="Arial"/>
                <w:szCs w:val="20"/>
              </w:rPr>
              <w:t xml:space="preserve"> Used</w:t>
            </w:r>
          </w:p>
        </w:tc>
        <w:tc>
          <w:tcPr>
            <w:tcW w:w="3452" w:type="pct"/>
          </w:tcPr>
          <w:p w14:paraId="78F10C53" w14:textId="060CB9C9" w:rsidR="00E326BA" w:rsidRPr="004754B9" w:rsidRDefault="00AB359E" w:rsidP="00546A08">
            <w:pPr>
              <w:rPr>
                <w:rFonts w:cs="Arial"/>
                <w:szCs w:val="20"/>
              </w:rPr>
            </w:pPr>
            <w:r w:rsidRPr="004754B9">
              <w:rPr>
                <w:rFonts w:cs="Arial"/>
                <w:szCs w:val="20"/>
              </w:rPr>
              <w:t>NG-HVAC-Blr-HW-300to2500kBtuh-85p0Et-Drft, NG-HVAC-Blr-HW-300to2500kBtuh-94p0Et-CndStd</w:t>
            </w:r>
            <w:r w:rsidR="00C20089">
              <w:rPr>
                <w:rFonts w:cs="Arial"/>
                <w:szCs w:val="20"/>
              </w:rPr>
              <w:t xml:space="preserve">, </w:t>
            </w:r>
            <w:r w:rsidR="00C20089" w:rsidRPr="00C20089">
              <w:rPr>
                <w:rFonts w:cs="Arial"/>
                <w:szCs w:val="20"/>
              </w:rPr>
              <w:t>NG-HVAC-Blr-HW-gt2500kBtuh-83p0Et-Drft</w:t>
            </w:r>
            <w:r w:rsidR="00546A08">
              <w:rPr>
                <w:rFonts w:cs="Arial"/>
                <w:szCs w:val="20"/>
              </w:rPr>
              <w:t xml:space="preserve">, </w:t>
            </w:r>
            <w:r w:rsidR="00C20089" w:rsidRPr="00C20089">
              <w:rPr>
                <w:rFonts w:cs="Arial"/>
                <w:szCs w:val="20"/>
              </w:rPr>
              <w:t>NG-HVAC-Blr-HW-gt2500kBtuh-94p0Et-CndStd</w:t>
            </w:r>
            <w:r w:rsidR="00546A08">
              <w:rPr>
                <w:rFonts w:cs="Arial"/>
                <w:szCs w:val="20"/>
              </w:rPr>
              <w:t xml:space="preserve">, </w:t>
            </w:r>
            <w:r w:rsidR="00C20089" w:rsidRPr="00C20089">
              <w:rPr>
                <w:rFonts w:cs="Arial"/>
                <w:szCs w:val="20"/>
              </w:rPr>
              <w:t>NG-HVAC-Blr-Stm-300to2500kBtuh-82p0Et-Drft</w:t>
            </w:r>
            <w:r w:rsidR="00546A08">
              <w:rPr>
                <w:rFonts w:cs="Arial"/>
                <w:szCs w:val="20"/>
              </w:rPr>
              <w:t xml:space="preserve">, </w:t>
            </w:r>
            <w:r w:rsidR="00C20089" w:rsidRPr="00C20089">
              <w:rPr>
                <w:rFonts w:cs="Arial"/>
                <w:szCs w:val="20"/>
              </w:rPr>
              <w:t>NG-HVAC-Blr-Stm-gt2500kBtuh-80p0Et-Drft</w:t>
            </w:r>
          </w:p>
        </w:tc>
      </w:tr>
    </w:tbl>
    <w:p w14:paraId="2B52FFA9" w14:textId="77777777" w:rsidR="00765092" w:rsidRDefault="00765092" w:rsidP="00472250">
      <w:pPr>
        <w:pStyle w:val="Reminders"/>
        <w:rPr>
          <w:rFonts w:asciiTheme="minorHAnsi" w:hAnsiTheme="minorHAnsi" w:cstheme="minorHAnsi"/>
          <w:b/>
          <w:i w:val="0"/>
          <w:color w:val="auto"/>
          <w:szCs w:val="22"/>
        </w:rPr>
      </w:pPr>
    </w:p>
    <w:p w14:paraId="00CACA2D" w14:textId="77777777" w:rsidR="008C5C29" w:rsidRDefault="008C5C29" w:rsidP="00472250">
      <w:pPr>
        <w:pStyle w:val="Reminders"/>
        <w:rPr>
          <w:rFonts w:asciiTheme="minorHAnsi" w:hAnsiTheme="minorHAnsi" w:cstheme="minorHAnsi"/>
          <w:b/>
          <w:i w:val="0"/>
          <w:color w:val="auto"/>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23E802FF" w:rsidR="000968C6" w:rsidRDefault="000968C6" w:rsidP="00920905">
      <w:pPr>
        <w:pStyle w:val="NoSpacing"/>
      </w:pPr>
      <w:r w:rsidRPr="004D069A">
        <w:t xml:space="preserve">The </w:t>
      </w:r>
      <w:r w:rsidR="00C41AB4">
        <w:t>Net-to-Gross</w:t>
      </w:r>
      <w:r w:rsidR="00C6379E">
        <w:t xml:space="preserve"> Ratio</w:t>
      </w:r>
      <w:r w:rsidR="00C41AB4">
        <w:t xml:space="preserve"> (</w:t>
      </w:r>
      <w:r w:rsidRPr="004D069A">
        <w:t>NTG</w:t>
      </w:r>
      <w:r w:rsidR="00C6379E">
        <w:t>R</w:t>
      </w:r>
      <w:r w:rsidR="00C41AB4">
        <w:t>)</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w:t>
      </w:r>
      <w:r w:rsidR="00C6379E">
        <w:t>R</w:t>
      </w:r>
      <w:r w:rsidR="00061A8E" w:rsidRPr="004D069A">
        <w:t xml:space="preserve">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65D4226F" w14:textId="77777777" w:rsidR="004754B9" w:rsidRPr="00920905" w:rsidRDefault="004754B9" w:rsidP="00920905">
      <w:pPr>
        <w:pStyle w:val="NoSpacing"/>
      </w:pP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4754B9" w:rsidRPr="00500C4E" w14:paraId="5C8B04BC" w14:textId="77777777" w:rsidTr="00920905">
        <w:tc>
          <w:tcPr>
            <w:tcW w:w="673" w:type="pct"/>
          </w:tcPr>
          <w:p w14:paraId="28722997" w14:textId="73637DAF" w:rsidR="004754B9" w:rsidRPr="004754B9" w:rsidRDefault="004754B9" w:rsidP="005729C8">
            <w:pPr>
              <w:rPr>
                <w:szCs w:val="20"/>
              </w:rPr>
            </w:pPr>
            <w:r w:rsidRPr="004754B9">
              <w:rPr>
                <w:szCs w:val="20"/>
              </w:rPr>
              <w:t>Com-Default&gt;2yrs</w:t>
            </w:r>
          </w:p>
        </w:tc>
        <w:tc>
          <w:tcPr>
            <w:tcW w:w="2019" w:type="pct"/>
          </w:tcPr>
          <w:p w14:paraId="3EB26158" w14:textId="17F098F1" w:rsidR="004754B9" w:rsidRPr="004754B9" w:rsidRDefault="004754B9" w:rsidP="005729C8">
            <w:pPr>
              <w:rPr>
                <w:szCs w:val="20"/>
              </w:rPr>
            </w:pPr>
            <w:r w:rsidRPr="004754B9">
              <w:rPr>
                <w:szCs w:val="20"/>
              </w:rPr>
              <w:t>All other EEMs with no evaluated NTGR; existing EEM in programs with same delivery mechanism for more than 2 years</w:t>
            </w:r>
          </w:p>
        </w:tc>
        <w:tc>
          <w:tcPr>
            <w:tcW w:w="434" w:type="pct"/>
          </w:tcPr>
          <w:p w14:paraId="5C4D3E7D" w14:textId="11E32135" w:rsidR="004754B9" w:rsidRPr="004754B9" w:rsidRDefault="004754B9" w:rsidP="005729C8">
            <w:pPr>
              <w:rPr>
                <w:szCs w:val="20"/>
              </w:rPr>
            </w:pPr>
            <w:r w:rsidRPr="004754B9">
              <w:rPr>
                <w:szCs w:val="20"/>
              </w:rPr>
              <w:t>Com</w:t>
            </w:r>
          </w:p>
        </w:tc>
        <w:tc>
          <w:tcPr>
            <w:tcW w:w="529" w:type="pct"/>
          </w:tcPr>
          <w:p w14:paraId="1A63333B" w14:textId="5A2E4610" w:rsidR="004754B9" w:rsidRPr="004754B9" w:rsidRDefault="004754B9" w:rsidP="005729C8">
            <w:pPr>
              <w:rPr>
                <w:szCs w:val="20"/>
              </w:rPr>
            </w:pPr>
            <w:r w:rsidRPr="004754B9">
              <w:rPr>
                <w:szCs w:val="20"/>
              </w:rPr>
              <w:t>Any</w:t>
            </w:r>
          </w:p>
        </w:tc>
        <w:tc>
          <w:tcPr>
            <w:tcW w:w="915" w:type="pct"/>
          </w:tcPr>
          <w:p w14:paraId="6AB10E89" w14:textId="67DE30E0" w:rsidR="004754B9" w:rsidRPr="004754B9" w:rsidRDefault="004754B9" w:rsidP="005729C8">
            <w:pPr>
              <w:rPr>
                <w:szCs w:val="20"/>
              </w:rPr>
            </w:pPr>
            <w:r w:rsidRPr="004754B9">
              <w:rPr>
                <w:szCs w:val="20"/>
              </w:rPr>
              <w:t>Any</w:t>
            </w:r>
          </w:p>
        </w:tc>
        <w:tc>
          <w:tcPr>
            <w:tcW w:w="430" w:type="pct"/>
          </w:tcPr>
          <w:p w14:paraId="25878F23" w14:textId="4B9CBAC1" w:rsidR="004754B9" w:rsidRPr="004754B9" w:rsidRDefault="004754B9" w:rsidP="005729C8">
            <w:pPr>
              <w:rPr>
                <w:szCs w:val="20"/>
              </w:rPr>
            </w:pPr>
            <w:r w:rsidRPr="004754B9">
              <w:rPr>
                <w:szCs w:val="20"/>
              </w:rPr>
              <w:t>0.6</w:t>
            </w:r>
          </w:p>
        </w:tc>
      </w:tr>
    </w:tbl>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59207A9F" w:rsidR="00240B74" w:rsidRDefault="000968C6" w:rsidP="00920905">
      <w:pPr>
        <w:pStyle w:val="NoSpacing"/>
      </w:pPr>
      <w:r w:rsidRPr="004754B9">
        <w:t>Th</w:t>
      </w:r>
      <w:r w:rsidR="00061A8E" w:rsidRPr="004754B9">
        <w:t>e</w:t>
      </w:r>
      <w:r w:rsidR="00C41AB4">
        <w:t xml:space="preserve"> Installation Rate</w:t>
      </w:r>
      <w:r w:rsidR="00061A8E" w:rsidRPr="004754B9">
        <w:t xml:space="preserve"> </w:t>
      </w:r>
      <w:r w:rsidR="00C41AB4">
        <w:t>(</w:t>
      </w:r>
      <w:r w:rsidR="00061A8E" w:rsidRPr="004754B9">
        <w:t>IR</w:t>
      </w:r>
      <w:r w:rsidR="00C41AB4">
        <w:t>)</w:t>
      </w:r>
      <w:r w:rsidRPr="004754B9">
        <w:t xml:space="preserve"> value</w:t>
      </w:r>
      <w:r w:rsidR="00061A8E" w:rsidRPr="004754B9">
        <w:t>s</w:t>
      </w:r>
      <w:r w:rsidRPr="004754B9">
        <w:t xml:space="preserve"> </w:t>
      </w:r>
      <w:r w:rsidR="00061A8E" w:rsidRPr="004754B9">
        <w:t>were</w:t>
      </w:r>
      <w:r w:rsidRPr="004754B9">
        <w:t xml:space="preserve"> obtained </w:t>
      </w:r>
      <w:r w:rsidR="00BC6524" w:rsidRPr="004754B9">
        <w:t>using the DEER READI tool</w:t>
      </w:r>
      <w:r w:rsidR="00240B74" w:rsidRPr="004754B9">
        <w:t>.</w:t>
      </w:r>
      <w:r w:rsidRPr="004754B9">
        <w:t xml:space="preserve"> </w:t>
      </w:r>
      <w:r w:rsidR="00061A8E" w:rsidRPr="004754B9">
        <w:t>The relevant IR values for the measures in this work paper are in the table below</w:t>
      </w:r>
      <w:r w:rsidR="008B1357" w:rsidRPr="004754B9">
        <w:t>.</w:t>
      </w:r>
    </w:p>
    <w:p w14:paraId="4637CD84" w14:textId="77777777" w:rsidR="004754B9" w:rsidRPr="004754B9" w:rsidRDefault="004754B9" w:rsidP="00920905">
      <w:pPr>
        <w:pStyle w:val="NoSpacing"/>
      </w:pP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4754B9" w14:paraId="1322279D" w14:textId="77777777" w:rsidTr="00920905">
        <w:tc>
          <w:tcPr>
            <w:tcW w:w="722" w:type="pct"/>
            <w:shd w:val="clear" w:color="auto" w:fill="D9D9D9" w:themeFill="background1" w:themeFillShade="D9"/>
          </w:tcPr>
          <w:p w14:paraId="75105F70" w14:textId="77777777" w:rsidR="006B4A48" w:rsidRPr="004754B9" w:rsidRDefault="00BA2E7E" w:rsidP="005729C8">
            <w:pPr>
              <w:rPr>
                <w:rFonts w:cstheme="minorHAnsi"/>
                <w:b/>
                <w:szCs w:val="20"/>
              </w:rPr>
            </w:pPr>
            <w:r w:rsidRPr="004754B9">
              <w:rPr>
                <w:rFonts w:cstheme="minorHAnsi"/>
                <w:b/>
                <w:szCs w:val="20"/>
              </w:rPr>
              <w:t xml:space="preserve">GSIA </w:t>
            </w:r>
            <w:r w:rsidR="00FB2590" w:rsidRPr="004754B9">
              <w:rPr>
                <w:rFonts w:cstheme="minorHAnsi"/>
                <w:b/>
                <w:szCs w:val="20"/>
              </w:rPr>
              <w:t>ID</w:t>
            </w:r>
          </w:p>
        </w:tc>
        <w:tc>
          <w:tcPr>
            <w:tcW w:w="1404" w:type="pct"/>
            <w:shd w:val="clear" w:color="auto" w:fill="D9D9D9" w:themeFill="background1" w:themeFillShade="D9"/>
          </w:tcPr>
          <w:p w14:paraId="102A3FC1" w14:textId="77777777" w:rsidR="006B4A48" w:rsidRPr="004754B9" w:rsidRDefault="00FB2590" w:rsidP="005729C8">
            <w:pPr>
              <w:rPr>
                <w:rFonts w:cstheme="minorHAnsi"/>
                <w:b/>
                <w:szCs w:val="20"/>
              </w:rPr>
            </w:pPr>
            <w:r w:rsidRPr="004754B9">
              <w:rPr>
                <w:rFonts w:cstheme="minorHAnsi"/>
                <w:b/>
                <w:szCs w:val="20"/>
              </w:rPr>
              <w:t>Description</w:t>
            </w:r>
          </w:p>
        </w:tc>
        <w:tc>
          <w:tcPr>
            <w:tcW w:w="688" w:type="pct"/>
            <w:shd w:val="clear" w:color="auto" w:fill="D9D9D9" w:themeFill="background1" w:themeFillShade="D9"/>
          </w:tcPr>
          <w:p w14:paraId="3FDC9087" w14:textId="77777777" w:rsidR="006B4A48" w:rsidRPr="004754B9" w:rsidRDefault="00FB2590" w:rsidP="005729C8">
            <w:pPr>
              <w:rPr>
                <w:rFonts w:cstheme="minorHAnsi"/>
                <w:b/>
                <w:szCs w:val="20"/>
              </w:rPr>
            </w:pPr>
            <w:r w:rsidRPr="004754B9">
              <w:rPr>
                <w:rFonts w:cstheme="minorHAnsi"/>
                <w:b/>
                <w:szCs w:val="20"/>
              </w:rPr>
              <w:t>Sector</w:t>
            </w:r>
          </w:p>
        </w:tc>
        <w:tc>
          <w:tcPr>
            <w:tcW w:w="858" w:type="pct"/>
            <w:shd w:val="clear" w:color="auto" w:fill="D9D9D9" w:themeFill="background1" w:themeFillShade="D9"/>
          </w:tcPr>
          <w:p w14:paraId="0BA1547A" w14:textId="77777777" w:rsidR="006B4A48" w:rsidRPr="004754B9" w:rsidRDefault="00FB2590" w:rsidP="005729C8">
            <w:pPr>
              <w:rPr>
                <w:rFonts w:cstheme="minorHAnsi"/>
                <w:b/>
                <w:szCs w:val="20"/>
              </w:rPr>
            </w:pPr>
            <w:proofErr w:type="spellStart"/>
            <w:r w:rsidRPr="004754B9">
              <w:rPr>
                <w:rFonts w:cstheme="minorHAnsi"/>
                <w:b/>
                <w:szCs w:val="20"/>
              </w:rPr>
              <w:t>BldgType</w:t>
            </w:r>
            <w:proofErr w:type="spellEnd"/>
          </w:p>
        </w:tc>
        <w:tc>
          <w:tcPr>
            <w:tcW w:w="693" w:type="pct"/>
            <w:shd w:val="clear" w:color="auto" w:fill="D9D9D9" w:themeFill="background1" w:themeFillShade="D9"/>
          </w:tcPr>
          <w:p w14:paraId="47328018" w14:textId="77777777" w:rsidR="006B4A48" w:rsidRPr="004754B9" w:rsidRDefault="006B4A48" w:rsidP="005729C8">
            <w:pPr>
              <w:rPr>
                <w:rFonts w:cstheme="minorHAnsi"/>
                <w:b/>
                <w:szCs w:val="20"/>
              </w:rPr>
            </w:pPr>
            <w:proofErr w:type="spellStart"/>
            <w:r w:rsidRPr="004754B9">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4754B9" w:rsidRDefault="00FB2590" w:rsidP="005729C8">
            <w:pPr>
              <w:rPr>
                <w:rFonts w:cstheme="minorHAnsi"/>
                <w:b/>
                <w:szCs w:val="20"/>
              </w:rPr>
            </w:pPr>
            <w:proofErr w:type="spellStart"/>
            <w:r w:rsidRPr="004754B9">
              <w:rPr>
                <w:rFonts w:cstheme="minorHAnsi"/>
                <w:b/>
                <w:szCs w:val="20"/>
              </w:rPr>
              <w:t>GSIAValue</w:t>
            </w:r>
            <w:proofErr w:type="spellEnd"/>
          </w:p>
        </w:tc>
      </w:tr>
      <w:tr w:rsidR="002F4E34" w:rsidRPr="004754B9" w14:paraId="3AEFCD58" w14:textId="77777777" w:rsidTr="00920905">
        <w:tc>
          <w:tcPr>
            <w:tcW w:w="722" w:type="pct"/>
          </w:tcPr>
          <w:p w14:paraId="20565B79" w14:textId="77777777" w:rsidR="002F4E34" w:rsidRPr="004754B9" w:rsidRDefault="002F4E34" w:rsidP="005729C8">
            <w:pPr>
              <w:rPr>
                <w:szCs w:val="20"/>
              </w:rPr>
            </w:pPr>
            <w:r w:rsidRPr="004754B9">
              <w:rPr>
                <w:szCs w:val="20"/>
              </w:rPr>
              <w:t>Def-GSIA</w:t>
            </w:r>
          </w:p>
        </w:tc>
        <w:tc>
          <w:tcPr>
            <w:tcW w:w="1404" w:type="pct"/>
          </w:tcPr>
          <w:p w14:paraId="2BFFF598" w14:textId="77777777" w:rsidR="002F4E34" w:rsidRPr="004754B9" w:rsidRDefault="002F4E34" w:rsidP="005729C8">
            <w:pPr>
              <w:rPr>
                <w:szCs w:val="20"/>
              </w:rPr>
            </w:pPr>
            <w:r w:rsidRPr="004754B9">
              <w:rPr>
                <w:szCs w:val="20"/>
              </w:rPr>
              <w:t>Default GSIA values</w:t>
            </w:r>
          </w:p>
        </w:tc>
        <w:tc>
          <w:tcPr>
            <w:tcW w:w="688" w:type="pct"/>
          </w:tcPr>
          <w:p w14:paraId="157D8A62" w14:textId="77777777" w:rsidR="002F4E34" w:rsidRPr="004754B9" w:rsidRDefault="002F4E34" w:rsidP="005729C8">
            <w:pPr>
              <w:rPr>
                <w:szCs w:val="20"/>
              </w:rPr>
            </w:pPr>
            <w:r w:rsidRPr="004754B9">
              <w:rPr>
                <w:szCs w:val="20"/>
              </w:rPr>
              <w:t>Any</w:t>
            </w:r>
          </w:p>
        </w:tc>
        <w:tc>
          <w:tcPr>
            <w:tcW w:w="858" w:type="pct"/>
          </w:tcPr>
          <w:p w14:paraId="0C3293FE" w14:textId="77777777" w:rsidR="002F4E34" w:rsidRPr="004754B9" w:rsidRDefault="002F4E34" w:rsidP="005729C8">
            <w:pPr>
              <w:rPr>
                <w:szCs w:val="20"/>
              </w:rPr>
            </w:pPr>
            <w:r w:rsidRPr="004754B9">
              <w:rPr>
                <w:szCs w:val="20"/>
              </w:rPr>
              <w:t>Any</w:t>
            </w:r>
          </w:p>
        </w:tc>
        <w:tc>
          <w:tcPr>
            <w:tcW w:w="693" w:type="pct"/>
          </w:tcPr>
          <w:p w14:paraId="0B642835" w14:textId="77777777" w:rsidR="002F4E34" w:rsidRPr="004754B9" w:rsidRDefault="002F4E34" w:rsidP="005729C8">
            <w:pPr>
              <w:rPr>
                <w:szCs w:val="20"/>
              </w:rPr>
            </w:pPr>
            <w:r w:rsidRPr="004754B9">
              <w:rPr>
                <w:szCs w:val="20"/>
              </w:rPr>
              <w:t>Any</w:t>
            </w:r>
          </w:p>
        </w:tc>
        <w:tc>
          <w:tcPr>
            <w:tcW w:w="634" w:type="pct"/>
          </w:tcPr>
          <w:p w14:paraId="1C671DD2" w14:textId="77777777" w:rsidR="002F4E34" w:rsidRPr="004754B9" w:rsidRDefault="002F4E34" w:rsidP="005729C8">
            <w:pPr>
              <w:rPr>
                <w:szCs w:val="20"/>
              </w:rPr>
            </w:pPr>
            <w:r w:rsidRPr="004754B9">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5E44D318" w:rsidR="008B1357" w:rsidRDefault="006A6D15" w:rsidP="00920905">
      <w:pPr>
        <w:pStyle w:val="NoSpacing"/>
      </w:pPr>
      <w:r w:rsidRPr="0087393E">
        <w:t xml:space="preserve">The </w:t>
      </w:r>
      <w:r w:rsidR="000E3AAF">
        <w:t>effective useful life and remaining useful life (</w:t>
      </w:r>
      <w:r w:rsidRPr="0087393E">
        <w:t>EUL and RUL</w:t>
      </w:r>
      <w:r w:rsidR="000E3AAF">
        <w:t>, respectively)</w:t>
      </w:r>
      <w:r w:rsidRPr="0087393E">
        <w:t xml:space="preserve"> values were obtained </w:t>
      </w:r>
      <w:r w:rsidR="00BC6524" w:rsidRPr="0087393E">
        <w:t xml:space="preserve">using the DEER </w:t>
      </w:r>
      <w:r w:rsidR="00BC6524" w:rsidRPr="004754B9">
        <w:t>READI tool</w:t>
      </w:r>
      <w:r w:rsidRPr="004754B9">
        <w:t>. DEER defines the RUL as 1/3 of the EUL value. The RUL value is only applicable to the first baseline period for an RET measure with an applicable code baseline. The relevant EUL and RUL values for the measures in this work paper are in the table below.</w:t>
      </w:r>
    </w:p>
    <w:p w14:paraId="17441DA4" w14:textId="77777777" w:rsidR="004754B9" w:rsidRPr="004754B9" w:rsidRDefault="004754B9" w:rsidP="00920905">
      <w:pPr>
        <w:pStyle w:val="NoSpacing"/>
      </w:pPr>
    </w:p>
    <w:tbl>
      <w:tblPr>
        <w:tblStyle w:val="TableGrid1"/>
        <w:tblW w:w="5000" w:type="pct"/>
        <w:tblLook w:val="04A0" w:firstRow="1" w:lastRow="0" w:firstColumn="1" w:lastColumn="0" w:noHBand="0" w:noVBand="1"/>
      </w:tblPr>
      <w:tblGrid>
        <w:gridCol w:w="1579"/>
        <w:gridCol w:w="2749"/>
        <w:gridCol w:w="907"/>
        <w:gridCol w:w="1398"/>
        <w:gridCol w:w="1457"/>
        <w:gridCol w:w="1486"/>
      </w:tblGrid>
      <w:tr w:rsidR="008B1357" w:rsidRPr="004754B9" w14:paraId="5A9EC2BE" w14:textId="77777777" w:rsidTr="008C65FF">
        <w:tc>
          <w:tcPr>
            <w:tcW w:w="824" w:type="pct"/>
            <w:shd w:val="clear" w:color="auto" w:fill="D9D9D9" w:themeFill="background1" w:themeFillShade="D9"/>
          </w:tcPr>
          <w:p w14:paraId="17686FBF" w14:textId="77777777" w:rsidR="008B1357" w:rsidRPr="004754B9" w:rsidRDefault="008B1357" w:rsidP="00BA2E7E">
            <w:pPr>
              <w:rPr>
                <w:rFonts w:cstheme="minorHAnsi"/>
                <w:b/>
                <w:szCs w:val="20"/>
              </w:rPr>
            </w:pPr>
            <w:r w:rsidRPr="004754B9">
              <w:rPr>
                <w:rFonts w:cstheme="minorHAnsi"/>
                <w:b/>
                <w:szCs w:val="20"/>
              </w:rPr>
              <w:t>EUL ID</w:t>
            </w:r>
          </w:p>
        </w:tc>
        <w:tc>
          <w:tcPr>
            <w:tcW w:w="1435" w:type="pct"/>
            <w:shd w:val="clear" w:color="auto" w:fill="D9D9D9" w:themeFill="background1" w:themeFillShade="D9"/>
          </w:tcPr>
          <w:p w14:paraId="1C93AC29" w14:textId="77777777" w:rsidR="008B1357" w:rsidRPr="004754B9" w:rsidRDefault="008B1357" w:rsidP="00BA2E7E">
            <w:pPr>
              <w:rPr>
                <w:rFonts w:cstheme="minorHAnsi"/>
                <w:b/>
                <w:szCs w:val="20"/>
              </w:rPr>
            </w:pPr>
            <w:r w:rsidRPr="004754B9">
              <w:rPr>
                <w:rFonts w:cstheme="minorHAnsi"/>
                <w:b/>
                <w:szCs w:val="20"/>
              </w:rPr>
              <w:t>Description</w:t>
            </w:r>
          </w:p>
        </w:tc>
        <w:tc>
          <w:tcPr>
            <w:tcW w:w="473" w:type="pct"/>
            <w:shd w:val="clear" w:color="auto" w:fill="D9D9D9" w:themeFill="background1" w:themeFillShade="D9"/>
          </w:tcPr>
          <w:p w14:paraId="68405617" w14:textId="77777777" w:rsidR="008B1357" w:rsidRPr="004754B9" w:rsidRDefault="008B1357" w:rsidP="00BA2E7E">
            <w:pPr>
              <w:rPr>
                <w:rFonts w:cstheme="minorHAnsi"/>
                <w:b/>
                <w:szCs w:val="20"/>
              </w:rPr>
            </w:pPr>
            <w:r w:rsidRPr="004754B9">
              <w:rPr>
                <w:rFonts w:cstheme="minorHAnsi"/>
                <w:b/>
                <w:szCs w:val="20"/>
              </w:rPr>
              <w:t>Sector</w:t>
            </w:r>
          </w:p>
        </w:tc>
        <w:tc>
          <w:tcPr>
            <w:tcW w:w="730" w:type="pct"/>
            <w:shd w:val="clear" w:color="auto" w:fill="D9D9D9" w:themeFill="background1" w:themeFillShade="D9"/>
          </w:tcPr>
          <w:p w14:paraId="0733AF36" w14:textId="77777777" w:rsidR="008B1357" w:rsidRPr="004754B9" w:rsidRDefault="00BA2E7E" w:rsidP="00BA2E7E">
            <w:pPr>
              <w:rPr>
                <w:rFonts w:cstheme="minorHAnsi"/>
                <w:b/>
                <w:szCs w:val="20"/>
              </w:rPr>
            </w:pPr>
            <w:proofErr w:type="spellStart"/>
            <w:r w:rsidRPr="004754B9">
              <w:rPr>
                <w:rFonts w:cstheme="minorHAnsi"/>
                <w:b/>
                <w:szCs w:val="20"/>
              </w:rPr>
              <w:t>UseCategory</w:t>
            </w:r>
            <w:proofErr w:type="spellEnd"/>
          </w:p>
        </w:tc>
        <w:tc>
          <w:tcPr>
            <w:tcW w:w="761" w:type="pct"/>
            <w:shd w:val="clear" w:color="auto" w:fill="D9D9D9" w:themeFill="background1" w:themeFillShade="D9"/>
          </w:tcPr>
          <w:p w14:paraId="64D571F2" w14:textId="77777777" w:rsidR="008B1357" w:rsidRPr="004754B9" w:rsidRDefault="008B1357" w:rsidP="00BA2E7E">
            <w:pPr>
              <w:rPr>
                <w:rFonts w:cstheme="minorHAnsi"/>
                <w:b/>
                <w:szCs w:val="20"/>
              </w:rPr>
            </w:pPr>
            <w:r w:rsidRPr="004754B9">
              <w:rPr>
                <w:rFonts w:cstheme="minorHAnsi"/>
                <w:b/>
                <w:szCs w:val="20"/>
              </w:rPr>
              <w:t>EUL (Years)</w:t>
            </w:r>
          </w:p>
        </w:tc>
        <w:tc>
          <w:tcPr>
            <w:tcW w:w="776" w:type="pct"/>
            <w:shd w:val="clear" w:color="auto" w:fill="D9D9D9" w:themeFill="background1" w:themeFillShade="D9"/>
          </w:tcPr>
          <w:p w14:paraId="6B814E1E" w14:textId="77777777" w:rsidR="008B1357" w:rsidRPr="004754B9" w:rsidRDefault="008B1357" w:rsidP="00BA2E7E">
            <w:pPr>
              <w:rPr>
                <w:rFonts w:cstheme="minorHAnsi"/>
                <w:b/>
                <w:szCs w:val="20"/>
              </w:rPr>
            </w:pPr>
            <w:r w:rsidRPr="004754B9">
              <w:rPr>
                <w:rFonts w:cstheme="minorHAnsi"/>
                <w:b/>
                <w:szCs w:val="20"/>
              </w:rPr>
              <w:t>RUL (Years)</w:t>
            </w:r>
          </w:p>
        </w:tc>
      </w:tr>
      <w:tr w:rsidR="00BA2E7E" w:rsidRPr="004754B9" w14:paraId="23E3B0B0" w14:textId="77777777" w:rsidTr="008C65FF">
        <w:trPr>
          <w:trHeight w:val="243"/>
        </w:trPr>
        <w:tc>
          <w:tcPr>
            <w:tcW w:w="824" w:type="pct"/>
          </w:tcPr>
          <w:p w14:paraId="17A1D7F4" w14:textId="3CB6C28C" w:rsidR="00BA2E7E" w:rsidRPr="004754B9" w:rsidRDefault="004754B9" w:rsidP="00BA2E7E">
            <w:pPr>
              <w:rPr>
                <w:szCs w:val="20"/>
              </w:rPr>
            </w:pPr>
            <w:r w:rsidRPr="004754B9">
              <w:rPr>
                <w:szCs w:val="20"/>
              </w:rPr>
              <w:t>HVAC-</w:t>
            </w:r>
            <w:proofErr w:type="spellStart"/>
            <w:r w:rsidRPr="004754B9">
              <w:rPr>
                <w:szCs w:val="20"/>
              </w:rPr>
              <w:t>Blr</w:t>
            </w:r>
            <w:proofErr w:type="spellEnd"/>
          </w:p>
        </w:tc>
        <w:tc>
          <w:tcPr>
            <w:tcW w:w="1435" w:type="pct"/>
          </w:tcPr>
          <w:p w14:paraId="36E678D1" w14:textId="07E42CBE" w:rsidR="00BA2E7E" w:rsidRPr="004754B9" w:rsidRDefault="004754B9" w:rsidP="00BA2E7E">
            <w:pPr>
              <w:rPr>
                <w:szCs w:val="20"/>
              </w:rPr>
            </w:pPr>
            <w:r w:rsidRPr="004754B9">
              <w:rPr>
                <w:szCs w:val="20"/>
              </w:rPr>
              <w:t>High Efficiency Boiler</w:t>
            </w:r>
          </w:p>
        </w:tc>
        <w:tc>
          <w:tcPr>
            <w:tcW w:w="473" w:type="pct"/>
          </w:tcPr>
          <w:p w14:paraId="42B5C736" w14:textId="77777777" w:rsidR="00BA2E7E" w:rsidRPr="004754B9" w:rsidRDefault="00BA2E7E" w:rsidP="00BA2E7E">
            <w:pPr>
              <w:rPr>
                <w:szCs w:val="20"/>
              </w:rPr>
            </w:pPr>
            <w:r w:rsidRPr="004754B9">
              <w:rPr>
                <w:szCs w:val="20"/>
              </w:rPr>
              <w:t>Com</w:t>
            </w:r>
          </w:p>
        </w:tc>
        <w:tc>
          <w:tcPr>
            <w:tcW w:w="730" w:type="pct"/>
          </w:tcPr>
          <w:p w14:paraId="52A841ED" w14:textId="77777777" w:rsidR="00BA2E7E" w:rsidRPr="004754B9" w:rsidRDefault="00BA2E7E" w:rsidP="00BA2E7E">
            <w:pPr>
              <w:rPr>
                <w:szCs w:val="20"/>
              </w:rPr>
            </w:pPr>
            <w:r w:rsidRPr="004754B9">
              <w:rPr>
                <w:szCs w:val="20"/>
              </w:rPr>
              <w:t>HVAC</w:t>
            </w:r>
          </w:p>
        </w:tc>
        <w:tc>
          <w:tcPr>
            <w:tcW w:w="761" w:type="pct"/>
          </w:tcPr>
          <w:p w14:paraId="1BF5FCBD" w14:textId="71A2449E" w:rsidR="00BA2E7E" w:rsidRPr="004754B9" w:rsidRDefault="004754B9" w:rsidP="00BA2E7E">
            <w:pPr>
              <w:rPr>
                <w:szCs w:val="20"/>
              </w:rPr>
            </w:pPr>
            <w:r w:rsidRPr="004754B9">
              <w:rPr>
                <w:szCs w:val="20"/>
              </w:rPr>
              <w:t>20</w:t>
            </w:r>
          </w:p>
        </w:tc>
        <w:tc>
          <w:tcPr>
            <w:tcW w:w="776" w:type="pct"/>
          </w:tcPr>
          <w:p w14:paraId="46ED97C1" w14:textId="2216228A" w:rsidR="00BA2E7E" w:rsidRPr="004754B9" w:rsidRDefault="004754B9" w:rsidP="00BA2E7E">
            <w:pPr>
              <w:rPr>
                <w:szCs w:val="20"/>
              </w:rPr>
            </w:pPr>
            <w:r w:rsidRPr="004754B9">
              <w:rPr>
                <w:szCs w:val="20"/>
              </w:rPr>
              <w:t>6.7</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6"/>
    </w:p>
    <w:p w14:paraId="3C687C0D" w14:textId="7B111949" w:rsidR="004754B9" w:rsidRPr="004754B9" w:rsidRDefault="004754B9" w:rsidP="004754B9">
      <w:pPr>
        <w:pStyle w:val="NoSpacing"/>
      </w:pPr>
      <w:r w:rsidRPr="004754B9">
        <w:t>It should be noted that the more stringent code be applied in all applicable situations. In this case,</w:t>
      </w:r>
      <w:r w:rsidRPr="003E2F63">
        <w:t xml:space="preserve"> 2013 </w:t>
      </w:r>
      <w:r w:rsidR="00D35F87" w:rsidRPr="003E2F63">
        <w:t xml:space="preserve">California </w:t>
      </w:r>
      <w:r w:rsidRPr="003E2F63">
        <w:t>T</w:t>
      </w:r>
      <w:r w:rsidR="006A7DF5" w:rsidRPr="003E2F63">
        <w:t>itle 24 code supersedes the 2015</w:t>
      </w:r>
      <w:r w:rsidRPr="003E2F63">
        <w:t xml:space="preserve"> Title 20 code as the regulatory baseline for all measur</w:t>
      </w:r>
      <w:r w:rsidRPr="004754B9">
        <w:t>es.</w:t>
      </w:r>
    </w:p>
    <w:p w14:paraId="0F6BDD36" w14:textId="77777777" w:rsidR="004754B9" w:rsidRPr="004754B9" w:rsidRDefault="004754B9" w:rsidP="004754B9">
      <w:pPr>
        <w:pStyle w:val="NoSpacing"/>
      </w:pPr>
    </w:p>
    <w:p w14:paraId="381215F8" w14:textId="256AAF0D" w:rsidR="004754B9" w:rsidRPr="00F15942" w:rsidRDefault="004754B9" w:rsidP="004754B9">
      <w:pPr>
        <w:pStyle w:val="NoSpacing"/>
      </w:pPr>
      <w:r w:rsidRPr="004754B9">
        <w:rPr>
          <w:b/>
        </w:rPr>
        <w:t>Title 20</w:t>
      </w:r>
      <w:r w:rsidRPr="004754B9">
        <w:rPr>
          <w:b/>
        </w:rPr>
        <w:fldChar w:fldCharType="begin"/>
      </w:r>
      <w:r w:rsidRPr="004754B9">
        <w:rPr>
          <w:b/>
        </w:rPr>
        <w:instrText xml:space="preserve"> XE "Title 20</w:instrText>
      </w:r>
      <w:proofErr w:type="gramStart"/>
      <w:r w:rsidRPr="004754B9">
        <w:rPr>
          <w:b/>
        </w:rPr>
        <w:instrText xml:space="preserve">" </w:instrText>
      </w:r>
      <w:proofErr w:type="gramEnd"/>
      <w:r w:rsidRPr="004754B9">
        <w:rPr>
          <w:b/>
        </w:rPr>
        <w:fldChar w:fldCharType="end"/>
      </w:r>
      <w:r w:rsidRPr="004754B9">
        <w:rPr>
          <w:b/>
        </w:rPr>
        <w:t>:</w:t>
      </w:r>
      <w:r w:rsidRPr="004754B9">
        <w:t xml:space="preserve"> These measures do fall under Title 20 of the California Energy Regulations. Section 1605 of Title 20 states</w:t>
      </w:r>
      <w:r w:rsidR="00F15942">
        <w:rPr>
          <w:rStyle w:val="FootnoteReference"/>
        </w:rPr>
        <w:footnoteReference w:id="1"/>
      </w:r>
      <w:r w:rsidRPr="004754B9">
        <w:t xml:space="preserve">: </w:t>
      </w:r>
    </w:p>
    <w:p w14:paraId="28E18B29" w14:textId="77777777" w:rsidR="004754B9" w:rsidRPr="00F15942" w:rsidRDefault="004754B9" w:rsidP="004754B9">
      <w:pPr>
        <w:autoSpaceDE w:val="0"/>
        <w:autoSpaceDN w:val="0"/>
        <w:adjustRightInd w:val="0"/>
        <w:rPr>
          <w:rFonts w:ascii="Arial" w:hAnsi="Arial" w:cs="Arial"/>
          <w:szCs w:val="22"/>
        </w:rPr>
      </w:pPr>
    </w:p>
    <w:p w14:paraId="44C175F7" w14:textId="6C1A788D" w:rsidR="00B05647" w:rsidRPr="00F15942" w:rsidRDefault="004754B9" w:rsidP="004754B9">
      <w:pPr>
        <w:pStyle w:val="NoSpacing"/>
        <w:ind w:left="720"/>
        <w:rPr>
          <w:i/>
        </w:rPr>
      </w:pPr>
      <w:proofErr w:type="gramStart"/>
      <w:r w:rsidRPr="00F15942">
        <w:rPr>
          <w:i/>
        </w:rPr>
        <w:t>Central Gas Furnaces, Central Gas Boilers, Central Oil Furnaces, Central Oil Boilers and Electric Residential Boilers.</w:t>
      </w:r>
      <w:proofErr w:type="gramEnd"/>
      <w:r w:rsidRPr="00F15942">
        <w:rPr>
          <w:i/>
        </w:rPr>
        <w:t xml:space="preserve"> The AFUE, thermal efficiency, and combustion efficiency, as applicable, of central gas furnaces, central gas boilers, central oil furnaces, and central oil boilers manufactured on or after the effective dates shown</w:t>
      </w:r>
      <w:r w:rsidR="0034043C">
        <w:rPr>
          <w:i/>
        </w:rPr>
        <w:t xml:space="preserve"> </w:t>
      </w:r>
      <w:r w:rsidRPr="00F15942">
        <w:rPr>
          <w:i/>
        </w:rPr>
        <w:t>shall be not less than the applicable values shown in Tables E-3 and E-4. Electric hot water residential boilers manufactured on or after September 1, 2012 shall meet the design standard shown in Table E-3.</w:t>
      </w:r>
    </w:p>
    <w:p w14:paraId="78EE14C0" w14:textId="77777777" w:rsidR="00F15942" w:rsidRPr="00F15942" w:rsidRDefault="00F15942" w:rsidP="00920905">
      <w:pPr>
        <w:pStyle w:val="Caption"/>
        <w:keepNext/>
        <w:rPr>
          <w:rFonts w:cstheme="minorHAnsi"/>
          <w:szCs w:val="22"/>
        </w:rPr>
      </w:pPr>
    </w:p>
    <w:p w14:paraId="609F02AF" w14:textId="77EA86AE" w:rsidR="00F15942" w:rsidRPr="00F15942" w:rsidRDefault="006A7DF5" w:rsidP="00920905">
      <w:pPr>
        <w:pStyle w:val="Caption"/>
        <w:keepNext/>
        <w:rPr>
          <w:rFonts w:cstheme="minorHAnsi"/>
          <w:b w:val="0"/>
          <w:szCs w:val="22"/>
        </w:rPr>
      </w:pPr>
      <w:r>
        <w:rPr>
          <w:rFonts w:cstheme="minorHAnsi"/>
          <w:b w:val="0"/>
          <w:szCs w:val="22"/>
        </w:rPr>
        <w:t>The table below shows the 2015</w:t>
      </w:r>
      <w:r w:rsidR="00F15942" w:rsidRPr="00F15942">
        <w:rPr>
          <w:rFonts w:cstheme="minorHAnsi"/>
          <w:b w:val="0"/>
          <w:szCs w:val="22"/>
        </w:rPr>
        <w:t xml:space="preserve"> California Title 20 Appliance Efficiency Regulations, Section 1605.</w:t>
      </w:r>
      <w:r w:rsidR="00036911">
        <w:rPr>
          <w:rFonts w:cstheme="minorHAnsi"/>
          <w:b w:val="0"/>
          <w:szCs w:val="22"/>
        </w:rPr>
        <w:t>1, Table E-4</w:t>
      </w:r>
      <w:r w:rsidR="00F15942" w:rsidRPr="00F15942">
        <w:rPr>
          <w:rFonts w:cstheme="minorHAnsi"/>
          <w:b w:val="0"/>
          <w:szCs w:val="22"/>
        </w:rPr>
        <w:t>, Standards for Gas- and Oil-Fired Central Boilers and Electric Residential Boilers.</w:t>
      </w:r>
    </w:p>
    <w:p w14:paraId="554BED02" w14:textId="77777777" w:rsidR="00F15942" w:rsidRDefault="00F15942" w:rsidP="00F15942"/>
    <w:p w14:paraId="2A26B543" w14:textId="77777777" w:rsidR="00765092" w:rsidRPr="00F15942" w:rsidRDefault="00765092" w:rsidP="00F15942"/>
    <w:tbl>
      <w:tblPr>
        <w:tblW w:w="955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80"/>
        <w:gridCol w:w="1422"/>
        <w:gridCol w:w="720"/>
        <w:gridCol w:w="2088"/>
        <w:gridCol w:w="1548"/>
      </w:tblGrid>
      <w:tr w:rsidR="00F15942" w:rsidRPr="00BA4375" w14:paraId="5CE78D37" w14:textId="77777777" w:rsidTr="00F15942">
        <w:tc>
          <w:tcPr>
            <w:tcW w:w="3780" w:type="dxa"/>
            <w:shd w:val="clear" w:color="auto" w:fill="BFBFBF" w:themeFill="background1" w:themeFillShade="BF"/>
            <w:vAlign w:val="center"/>
          </w:tcPr>
          <w:p w14:paraId="4FD51C9D" w14:textId="77777777" w:rsidR="00F15942" w:rsidRPr="00F15942" w:rsidRDefault="00F15942" w:rsidP="00F15942">
            <w:pPr>
              <w:jc w:val="center"/>
              <w:rPr>
                <w:rFonts w:cstheme="minorHAnsi"/>
                <w:b/>
                <w:sz w:val="20"/>
                <w:szCs w:val="20"/>
              </w:rPr>
            </w:pPr>
            <w:r w:rsidRPr="00F15942">
              <w:rPr>
                <w:rFonts w:cstheme="minorHAnsi"/>
                <w:b/>
                <w:sz w:val="20"/>
                <w:szCs w:val="20"/>
              </w:rPr>
              <w:t>Title 20 Std. Description</w:t>
            </w:r>
          </w:p>
        </w:tc>
        <w:tc>
          <w:tcPr>
            <w:tcW w:w="1422" w:type="dxa"/>
            <w:shd w:val="clear" w:color="auto" w:fill="BFBFBF" w:themeFill="background1" w:themeFillShade="BF"/>
            <w:vAlign w:val="center"/>
          </w:tcPr>
          <w:p w14:paraId="3DB78B61" w14:textId="77777777" w:rsidR="00F15942" w:rsidRPr="00F15942" w:rsidRDefault="00F15942" w:rsidP="00F15942">
            <w:pPr>
              <w:jc w:val="center"/>
              <w:rPr>
                <w:rFonts w:cstheme="minorHAnsi"/>
                <w:b/>
                <w:sz w:val="20"/>
                <w:szCs w:val="20"/>
              </w:rPr>
            </w:pPr>
            <w:r w:rsidRPr="00F15942">
              <w:rPr>
                <w:rFonts w:cstheme="minorHAnsi"/>
                <w:b/>
                <w:sz w:val="20"/>
                <w:szCs w:val="20"/>
              </w:rPr>
              <w:t>Base or Measure Case</w:t>
            </w:r>
          </w:p>
        </w:tc>
        <w:tc>
          <w:tcPr>
            <w:tcW w:w="720" w:type="dxa"/>
            <w:shd w:val="clear" w:color="auto" w:fill="BFBFBF" w:themeFill="background1" w:themeFillShade="BF"/>
            <w:vAlign w:val="center"/>
          </w:tcPr>
          <w:p w14:paraId="456ACD19" w14:textId="77777777" w:rsidR="00F15942" w:rsidRPr="00F15942" w:rsidRDefault="00F15942" w:rsidP="00F15942">
            <w:pPr>
              <w:jc w:val="center"/>
              <w:rPr>
                <w:rFonts w:cstheme="minorHAnsi"/>
                <w:b/>
                <w:sz w:val="20"/>
                <w:szCs w:val="20"/>
              </w:rPr>
            </w:pPr>
            <w:r w:rsidRPr="00F15942">
              <w:rPr>
                <w:rFonts w:cstheme="minorHAnsi"/>
                <w:b/>
                <w:sz w:val="20"/>
                <w:szCs w:val="20"/>
              </w:rPr>
              <w:t>Value</w:t>
            </w:r>
          </w:p>
        </w:tc>
        <w:tc>
          <w:tcPr>
            <w:tcW w:w="2088" w:type="dxa"/>
            <w:shd w:val="clear" w:color="auto" w:fill="BFBFBF" w:themeFill="background1" w:themeFillShade="BF"/>
            <w:vAlign w:val="center"/>
          </w:tcPr>
          <w:p w14:paraId="2D4B0F26" w14:textId="77777777" w:rsidR="00F15942" w:rsidRPr="00F15942" w:rsidRDefault="00F15942" w:rsidP="00F15942">
            <w:pPr>
              <w:jc w:val="center"/>
              <w:rPr>
                <w:rFonts w:cstheme="minorHAnsi"/>
                <w:b/>
                <w:sz w:val="20"/>
                <w:szCs w:val="20"/>
              </w:rPr>
            </w:pPr>
            <w:r w:rsidRPr="00F15942">
              <w:rPr>
                <w:rFonts w:cstheme="minorHAnsi"/>
                <w:b/>
                <w:sz w:val="20"/>
                <w:szCs w:val="20"/>
              </w:rPr>
              <w:t>Units</w:t>
            </w:r>
          </w:p>
        </w:tc>
        <w:tc>
          <w:tcPr>
            <w:tcW w:w="1548" w:type="dxa"/>
            <w:shd w:val="clear" w:color="auto" w:fill="BFBFBF" w:themeFill="background1" w:themeFillShade="BF"/>
            <w:vAlign w:val="center"/>
          </w:tcPr>
          <w:p w14:paraId="33910131" w14:textId="77777777" w:rsidR="00F15942" w:rsidRPr="00F15942" w:rsidRDefault="00F15942" w:rsidP="00F15942">
            <w:pPr>
              <w:jc w:val="center"/>
              <w:rPr>
                <w:rFonts w:cstheme="minorHAnsi"/>
                <w:b/>
                <w:sz w:val="20"/>
                <w:szCs w:val="20"/>
              </w:rPr>
            </w:pPr>
            <w:r w:rsidRPr="00F15942">
              <w:rPr>
                <w:rFonts w:cstheme="minorHAnsi"/>
                <w:b/>
                <w:sz w:val="20"/>
                <w:szCs w:val="20"/>
              </w:rPr>
              <w:t>Code Source or Reference</w:t>
            </w:r>
          </w:p>
        </w:tc>
      </w:tr>
      <w:tr w:rsidR="00F15942" w:rsidRPr="00BA4375" w14:paraId="0D255A04" w14:textId="77777777" w:rsidTr="00036911">
        <w:tc>
          <w:tcPr>
            <w:tcW w:w="3780" w:type="dxa"/>
            <w:shd w:val="clear" w:color="auto" w:fill="auto"/>
          </w:tcPr>
          <w:p w14:paraId="71C9A751" w14:textId="1DC61A1F" w:rsidR="00F15942" w:rsidRPr="00F15942" w:rsidRDefault="00036911" w:rsidP="00036911">
            <w:pPr>
              <w:jc w:val="both"/>
              <w:rPr>
                <w:rFonts w:cstheme="minorHAnsi"/>
                <w:sz w:val="20"/>
                <w:szCs w:val="20"/>
              </w:rPr>
            </w:pPr>
            <w:r w:rsidRPr="00F15942">
              <w:rPr>
                <w:rFonts w:cs="Arial"/>
                <w:sz w:val="20"/>
                <w:szCs w:val="20"/>
              </w:rPr>
              <w:t xml:space="preserve">Boiler, hot water, Gas Fired (&gt;= 300 </w:t>
            </w:r>
            <w:proofErr w:type="spellStart"/>
            <w:r w:rsidRPr="00F15942">
              <w:rPr>
                <w:rFonts w:cs="Arial"/>
                <w:sz w:val="20"/>
                <w:szCs w:val="20"/>
              </w:rPr>
              <w:t>kBTUh</w:t>
            </w:r>
            <w:proofErr w:type="spellEnd"/>
            <w:r w:rsidRPr="00F15942">
              <w:rPr>
                <w:rFonts w:cs="Arial"/>
                <w:sz w:val="20"/>
                <w:szCs w:val="20"/>
              </w:rPr>
              <w:t xml:space="preserve">, &lt;=2,500 </w:t>
            </w:r>
            <w:proofErr w:type="spellStart"/>
            <w:r w:rsidRPr="00F15942">
              <w:rPr>
                <w:rFonts w:cs="Arial"/>
                <w:sz w:val="20"/>
                <w:szCs w:val="20"/>
              </w:rPr>
              <w:t>kBTUh</w:t>
            </w:r>
            <w:proofErr w:type="spellEnd"/>
            <w:r w:rsidRPr="00F15942">
              <w:rPr>
                <w:rFonts w:cs="Arial"/>
                <w:sz w:val="20"/>
                <w:szCs w:val="20"/>
              </w:rPr>
              <w:t>)</w:t>
            </w:r>
          </w:p>
        </w:tc>
        <w:tc>
          <w:tcPr>
            <w:tcW w:w="1422" w:type="dxa"/>
            <w:shd w:val="clear" w:color="auto" w:fill="auto"/>
            <w:vAlign w:val="center"/>
          </w:tcPr>
          <w:p w14:paraId="6024CB68" w14:textId="77777777" w:rsidR="00F15942" w:rsidRPr="00F15942" w:rsidRDefault="00F15942" w:rsidP="00036911">
            <w:pPr>
              <w:jc w:val="center"/>
              <w:rPr>
                <w:rFonts w:cstheme="minorHAnsi"/>
                <w:sz w:val="20"/>
                <w:szCs w:val="20"/>
              </w:rPr>
            </w:pPr>
            <w:r w:rsidRPr="00F15942">
              <w:rPr>
                <w:rFonts w:cstheme="minorHAnsi"/>
                <w:sz w:val="20"/>
                <w:szCs w:val="20"/>
              </w:rPr>
              <w:t>Base</w:t>
            </w:r>
          </w:p>
        </w:tc>
        <w:tc>
          <w:tcPr>
            <w:tcW w:w="720" w:type="dxa"/>
            <w:shd w:val="clear" w:color="auto" w:fill="auto"/>
            <w:vAlign w:val="center"/>
          </w:tcPr>
          <w:p w14:paraId="7E9C2DB8" w14:textId="06F366C3" w:rsidR="00F15942" w:rsidRPr="00F15942" w:rsidRDefault="00036911" w:rsidP="00036911">
            <w:pPr>
              <w:jc w:val="center"/>
              <w:rPr>
                <w:rFonts w:cstheme="minorHAnsi"/>
                <w:sz w:val="20"/>
                <w:szCs w:val="20"/>
              </w:rPr>
            </w:pPr>
            <w:r>
              <w:rPr>
                <w:rFonts w:cstheme="minorHAnsi"/>
                <w:sz w:val="20"/>
                <w:szCs w:val="20"/>
              </w:rPr>
              <w:t>80</w:t>
            </w:r>
            <w:r w:rsidR="00F15942" w:rsidRPr="00F15942">
              <w:rPr>
                <w:rFonts w:cstheme="minorHAnsi"/>
                <w:sz w:val="20"/>
                <w:szCs w:val="20"/>
              </w:rPr>
              <w:t>%</w:t>
            </w:r>
          </w:p>
        </w:tc>
        <w:tc>
          <w:tcPr>
            <w:tcW w:w="2088" w:type="dxa"/>
            <w:shd w:val="clear" w:color="auto" w:fill="auto"/>
            <w:vAlign w:val="center"/>
          </w:tcPr>
          <w:p w14:paraId="4892DCFC" w14:textId="56AB4437" w:rsidR="00F15942" w:rsidRPr="00F15942" w:rsidRDefault="00036911" w:rsidP="00036911">
            <w:pPr>
              <w:jc w:val="center"/>
              <w:rPr>
                <w:rFonts w:cstheme="minorHAnsi"/>
                <w:sz w:val="20"/>
                <w:szCs w:val="20"/>
              </w:rPr>
            </w:pPr>
            <w:r>
              <w:rPr>
                <w:rFonts w:cstheme="minorHAnsi"/>
                <w:sz w:val="20"/>
                <w:szCs w:val="20"/>
              </w:rPr>
              <w:t>Thermal Efficiency</w:t>
            </w:r>
          </w:p>
        </w:tc>
        <w:tc>
          <w:tcPr>
            <w:tcW w:w="1548" w:type="dxa"/>
            <w:shd w:val="clear" w:color="auto" w:fill="auto"/>
            <w:vAlign w:val="center"/>
          </w:tcPr>
          <w:p w14:paraId="4534942D" w14:textId="4C08F32D" w:rsidR="00F15942" w:rsidRPr="00F15942" w:rsidRDefault="00036911" w:rsidP="00036911">
            <w:pPr>
              <w:jc w:val="center"/>
              <w:rPr>
                <w:rFonts w:cstheme="minorHAnsi"/>
                <w:sz w:val="20"/>
                <w:szCs w:val="20"/>
              </w:rPr>
            </w:pPr>
            <w:r>
              <w:rPr>
                <w:rFonts w:cstheme="minorHAnsi"/>
                <w:sz w:val="20"/>
                <w:szCs w:val="20"/>
              </w:rPr>
              <w:t>Table E-4</w:t>
            </w:r>
          </w:p>
        </w:tc>
      </w:tr>
      <w:tr w:rsidR="00036911" w:rsidRPr="00BA4375" w14:paraId="109373AF" w14:textId="77777777" w:rsidTr="00036911">
        <w:trPr>
          <w:trHeight w:val="278"/>
        </w:trPr>
        <w:tc>
          <w:tcPr>
            <w:tcW w:w="3780" w:type="dxa"/>
            <w:shd w:val="clear" w:color="auto" w:fill="auto"/>
          </w:tcPr>
          <w:p w14:paraId="0358C0DD" w14:textId="53C06951" w:rsidR="00036911" w:rsidRPr="00F15942" w:rsidRDefault="00036911" w:rsidP="00036911">
            <w:pPr>
              <w:jc w:val="both"/>
              <w:rPr>
                <w:rFonts w:cs="Arial"/>
                <w:sz w:val="20"/>
                <w:szCs w:val="20"/>
              </w:rPr>
            </w:pPr>
            <w:r w:rsidRPr="00036911">
              <w:rPr>
                <w:rFonts w:cs="Arial"/>
                <w:sz w:val="20"/>
                <w:szCs w:val="20"/>
              </w:rPr>
              <w:t xml:space="preserve">Boiler, steam, Gas-Fired all except natural draft(&gt;= 300 </w:t>
            </w:r>
            <w:proofErr w:type="spellStart"/>
            <w:r w:rsidRPr="00036911">
              <w:rPr>
                <w:rFonts w:cs="Arial"/>
                <w:sz w:val="20"/>
                <w:szCs w:val="20"/>
              </w:rPr>
              <w:t>kBTUh</w:t>
            </w:r>
            <w:proofErr w:type="spellEnd"/>
            <w:r w:rsidRPr="00036911">
              <w:rPr>
                <w:rFonts w:cs="Arial"/>
                <w:sz w:val="20"/>
                <w:szCs w:val="20"/>
              </w:rPr>
              <w:t xml:space="preserve">, &lt;=2,500 </w:t>
            </w:r>
            <w:proofErr w:type="spellStart"/>
            <w:r w:rsidRPr="00036911">
              <w:rPr>
                <w:rFonts w:cs="Arial"/>
                <w:sz w:val="20"/>
                <w:szCs w:val="20"/>
              </w:rPr>
              <w:t>kBTUh</w:t>
            </w:r>
            <w:proofErr w:type="spellEnd"/>
            <w:r w:rsidRPr="00036911">
              <w:rPr>
                <w:rFonts w:cs="Arial"/>
                <w:sz w:val="20"/>
                <w:szCs w:val="20"/>
              </w:rPr>
              <w:t>)</w:t>
            </w:r>
          </w:p>
        </w:tc>
        <w:tc>
          <w:tcPr>
            <w:tcW w:w="1422" w:type="dxa"/>
            <w:shd w:val="clear" w:color="auto" w:fill="auto"/>
            <w:vAlign w:val="center"/>
          </w:tcPr>
          <w:p w14:paraId="7EEB99DA" w14:textId="2CA32BFE" w:rsidR="00036911" w:rsidRPr="00F15942" w:rsidRDefault="00036911" w:rsidP="00036911">
            <w:pPr>
              <w:jc w:val="center"/>
              <w:rPr>
                <w:rFonts w:cstheme="minorHAnsi"/>
                <w:sz w:val="20"/>
                <w:szCs w:val="20"/>
              </w:rPr>
            </w:pPr>
            <w:r w:rsidRPr="00036911">
              <w:rPr>
                <w:rFonts w:cs="Arial"/>
                <w:sz w:val="20"/>
                <w:szCs w:val="20"/>
              </w:rPr>
              <w:t>Base</w:t>
            </w:r>
          </w:p>
        </w:tc>
        <w:tc>
          <w:tcPr>
            <w:tcW w:w="720" w:type="dxa"/>
            <w:shd w:val="clear" w:color="auto" w:fill="auto"/>
            <w:vAlign w:val="center"/>
          </w:tcPr>
          <w:p w14:paraId="2F7A298C" w14:textId="0ADB751C" w:rsidR="00036911" w:rsidRDefault="00036911" w:rsidP="00036911">
            <w:pPr>
              <w:jc w:val="center"/>
              <w:rPr>
                <w:rFonts w:cstheme="minorHAnsi"/>
                <w:sz w:val="20"/>
                <w:szCs w:val="20"/>
              </w:rPr>
            </w:pPr>
            <w:r w:rsidRPr="00036911">
              <w:rPr>
                <w:rFonts w:cs="Arial"/>
                <w:sz w:val="20"/>
                <w:szCs w:val="20"/>
              </w:rPr>
              <w:t>79%</w:t>
            </w:r>
          </w:p>
        </w:tc>
        <w:tc>
          <w:tcPr>
            <w:tcW w:w="2088" w:type="dxa"/>
            <w:shd w:val="clear" w:color="auto" w:fill="auto"/>
            <w:vAlign w:val="center"/>
          </w:tcPr>
          <w:p w14:paraId="7C98A251" w14:textId="202871BD" w:rsidR="00036911" w:rsidRDefault="00036911" w:rsidP="00036911">
            <w:pPr>
              <w:jc w:val="center"/>
              <w:rPr>
                <w:rFonts w:cstheme="minorHAnsi"/>
                <w:sz w:val="20"/>
                <w:szCs w:val="20"/>
              </w:rPr>
            </w:pPr>
            <w:r w:rsidRPr="00036911">
              <w:rPr>
                <w:rFonts w:cs="Arial"/>
                <w:sz w:val="20"/>
                <w:szCs w:val="20"/>
              </w:rPr>
              <w:t>Thermal Efficiency</w:t>
            </w:r>
          </w:p>
        </w:tc>
        <w:tc>
          <w:tcPr>
            <w:tcW w:w="1548" w:type="dxa"/>
            <w:shd w:val="clear" w:color="auto" w:fill="auto"/>
            <w:vAlign w:val="center"/>
          </w:tcPr>
          <w:p w14:paraId="0698020D" w14:textId="67690550" w:rsidR="00036911" w:rsidRDefault="00036911" w:rsidP="00036911">
            <w:pPr>
              <w:jc w:val="center"/>
              <w:rPr>
                <w:rFonts w:cstheme="minorHAnsi"/>
                <w:sz w:val="20"/>
                <w:szCs w:val="20"/>
              </w:rPr>
            </w:pPr>
            <w:r>
              <w:rPr>
                <w:rFonts w:cstheme="minorHAnsi"/>
                <w:sz w:val="20"/>
                <w:szCs w:val="20"/>
              </w:rPr>
              <w:t>Table E-4</w:t>
            </w:r>
          </w:p>
        </w:tc>
      </w:tr>
    </w:tbl>
    <w:p w14:paraId="00E79894" w14:textId="77777777" w:rsidR="00F15942" w:rsidRPr="00F15942" w:rsidRDefault="00F15942" w:rsidP="00F15942"/>
    <w:p w14:paraId="5522AD1A" w14:textId="7909C1BF" w:rsidR="00F15942" w:rsidRPr="00F15942" w:rsidRDefault="00F15942" w:rsidP="00F15942">
      <w:pPr>
        <w:autoSpaceDE w:val="0"/>
        <w:autoSpaceDN w:val="0"/>
        <w:adjustRightInd w:val="0"/>
        <w:rPr>
          <w:rFonts w:cs="Arial"/>
          <w:szCs w:val="22"/>
        </w:rPr>
      </w:pPr>
      <w:r w:rsidRPr="00F15942">
        <w:rPr>
          <w:rFonts w:cs="Arial"/>
          <w:b/>
          <w:i/>
        </w:rPr>
        <w:t>Title 24</w:t>
      </w:r>
      <w:r w:rsidRPr="00F15942">
        <w:rPr>
          <w:rFonts w:cs="Arial"/>
          <w:b/>
          <w:i/>
        </w:rPr>
        <w:fldChar w:fldCharType="begin"/>
      </w:r>
      <w:r w:rsidRPr="00F15942">
        <w:instrText xml:space="preserve"> XE "</w:instrText>
      </w:r>
      <w:r w:rsidRPr="00F15942">
        <w:rPr>
          <w:rFonts w:cs="Arial"/>
          <w:b/>
          <w:i/>
        </w:rPr>
        <w:instrText>Title 24</w:instrText>
      </w:r>
      <w:proofErr w:type="gramStart"/>
      <w:r w:rsidRPr="00F15942">
        <w:instrText xml:space="preserve">" </w:instrText>
      </w:r>
      <w:proofErr w:type="gramEnd"/>
      <w:r w:rsidRPr="00F15942">
        <w:rPr>
          <w:rFonts w:cs="Arial"/>
          <w:b/>
          <w:i/>
        </w:rPr>
        <w:fldChar w:fldCharType="end"/>
      </w:r>
      <w:r w:rsidRPr="00F15942">
        <w:rPr>
          <w:rFonts w:cs="Arial"/>
          <w:b/>
          <w:i/>
        </w:rPr>
        <w:t>:</w:t>
      </w:r>
      <w:r w:rsidRPr="00F15942">
        <w:rPr>
          <w:rFonts w:cs="Arial"/>
        </w:rPr>
        <w:t xml:space="preserve"> </w:t>
      </w:r>
      <w:r w:rsidRPr="00F15942">
        <w:rPr>
          <w:rFonts w:cs="Arial"/>
          <w:szCs w:val="22"/>
        </w:rPr>
        <w:t>These measures fall under Title 24 of the California Energy Regulations. Title 24 states</w:t>
      </w:r>
      <w:r w:rsidRPr="00F15942">
        <w:rPr>
          <w:rStyle w:val="EndnoteReference"/>
          <w:rFonts w:cs="Arial"/>
          <w:szCs w:val="22"/>
        </w:rPr>
        <w:endnoteReference w:id="1"/>
      </w:r>
      <w:r w:rsidRPr="00F15942">
        <w:rPr>
          <w:rFonts w:cs="Arial"/>
          <w:szCs w:val="22"/>
        </w:rPr>
        <w:t xml:space="preserve">: </w:t>
      </w:r>
    </w:p>
    <w:p w14:paraId="2E579A29" w14:textId="77777777" w:rsidR="00F15942" w:rsidRPr="00F15942" w:rsidRDefault="00F15942" w:rsidP="00F15942">
      <w:pPr>
        <w:autoSpaceDE w:val="0"/>
        <w:autoSpaceDN w:val="0"/>
        <w:adjustRightInd w:val="0"/>
        <w:rPr>
          <w:rFonts w:cs="Arial"/>
          <w:szCs w:val="22"/>
        </w:rPr>
      </w:pPr>
    </w:p>
    <w:p w14:paraId="71C1D6F5" w14:textId="77777777" w:rsidR="00F15942" w:rsidRPr="00F15942" w:rsidRDefault="00F15942" w:rsidP="00F15942">
      <w:pPr>
        <w:autoSpaceDE w:val="0"/>
        <w:autoSpaceDN w:val="0"/>
        <w:adjustRightInd w:val="0"/>
        <w:rPr>
          <w:rFonts w:cs="Arial"/>
          <w:i/>
          <w:szCs w:val="22"/>
        </w:rPr>
      </w:pPr>
      <w:r w:rsidRPr="00F15942">
        <w:rPr>
          <w:rFonts w:cs="Arial"/>
          <w:i/>
          <w:szCs w:val="22"/>
        </w:rPr>
        <w:t>Any space-conditioning equipment listed in this section may be installed only if the manufacturer has certified to the Commission that the equipment complies with all the applicable requirements of this section.</w:t>
      </w:r>
    </w:p>
    <w:p w14:paraId="34605A75" w14:textId="77777777" w:rsidR="00F15942" w:rsidRPr="00F15942" w:rsidRDefault="00F15942" w:rsidP="00F15942">
      <w:pPr>
        <w:autoSpaceDE w:val="0"/>
        <w:autoSpaceDN w:val="0"/>
        <w:adjustRightInd w:val="0"/>
        <w:rPr>
          <w:rFonts w:cs="Arial"/>
          <w:i/>
          <w:szCs w:val="22"/>
        </w:rPr>
      </w:pPr>
    </w:p>
    <w:p w14:paraId="6F7B123E" w14:textId="77777777" w:rsidR="00F15942" w:rsidRPr="00F15942" w:rsidRDefault="00F15942" w:rsidP="00F15942">
      <w:pPr>
        <w:numPr>
          <w:ilvl w:val="0"/>
          <w:numId w:val="39"/>
        </w:numPr>
        <w:autoSpaceDE w:val="0"/>
        <w:autoSpaceDN w:val="0"/>
        <w:adjustRightInd w:val="0"/>
        <w:rPr>
          <w:rFonts w:cs="Arial"/>
          <w:i/>
          <w:szCs w:val="22"/>
        </w:rPr>
      </w:pPr>
      <w:r w:rsidRPr="00F15942">
        <w:rPr>
          <w:rFonts w:cs="Arial"/>
          <w:b/>
          <w:bCs/>
          <w:i/>
          <w:szCs w:val="22"/>
        </w:rPr>
        <w:t xml:space="preserve">Efficiency. </w:t>
      </w:r>
      <w:r w:rsidRPr="00F15942">
        <w:rPr>
          <w:rFonts w:cs="Arial"/>
          <w:i/>
          <w:szCs w:val="22"/>
        </w:rPr>
        <w:t>Equipment shall meet the applicable efficiency requirements in TABLE 110.2-A through TABLE 110.2- K subject to the following:</w:t>
      </w:r>
    </w:p>
    <w:p w14:paraId="5F77C943" w14:textId="77777777" w:rsidR="00F15942" w:rsidRPr="00F15942" w:rsidRDefault="00F15942" w:rsidP="00F15942">
      <w:pPr>
        <w:autoSpaceDE w:val="0"/>
        <w:autoSpaceDN w:val="0"/>
        <w:adjustRightInd w:val="0"/>
        <w:ind w:left="1080"/>
        <w:rPr>
          <w:rFonts w:cs="Arial"/>
          <w:i/>
          <w:szCs w:val="22"/>
        </w:rPr>
      </w:pPr>
    </w:p>
    <w:p w14:paraId="1170E92F" w14:textId="77777777" w:rsidR="00F15942" w:rsidRPr="00F15942" w:rsidRDefault="00F15942" w:rsidP="00F15942">
      <w:pPr>
        <w:numPr>
          <w:ilvl w:val="1"/>
          <w:numId w:val="39"/>
        </w:numPr>
        <w:autoSpaceDE w:val="0"/>
        <w:autoSpaceDN w:val="0"/>
        <w:adjustRightInd w:val="0"/>
        <w:rPr>
          <w:rFonts w:cs="Arial"/>
          <w:i/>
          <w:szCs w:val="22"/>
        </w:rPr>
      </w:pPr>
      <w:r w:rsidRPr="00F15942">
        <w:rPr>
          <w:rFonts w:cs="Arial"/>
          <w:i/>
          <w:szCs w:val="22"/>
        </w:rPr>
        <w:t>If more than one efficiency standard is listed for any equipment in TABLE 110.2-A through TABLE 110.2-K, the equipment shall meet all the applicable standards that are listed; and</w:t>
      </w:r>
    </w:p>
    <w:p w14:paraId="33AE5B62" w14:textId="77777777" w:rsidR="00F15942" w:rsidRPr="00F15942" w:rsidRDefault="00F15942" w:rsidP="00F15942">
      <w:pPr>
        <w:numPr>
          <w:ilvl w:val="1"/>
          <w:numId w:val="39"/>
        </w:numPr>
        <w:autoSpaceDE w:val="0"/>
        <w:autoSpaceDN w:val="0"/>
        <w:adjustRightInd w:val="0"/>
        <w:rPr>
          <w:rFonts w:cs="Arial"/>
          <w:i/>
          <w:szCs w:val="22"/>
        </w:rPr>
      </w:pPr>
      <w:r w:rsidRPr="00F15942">
        <w:rPr>
          <w:rFonts w:cs="Arial"/>
          <w:i/>
          <w:szCs w:val="22"/>
        </w:rPr>
        <w:t xml:space="preserve">If more than one test method is listed in TABLE 110.2-A through TABLE 110.2-K, the equipment shall comply with the applicable efficiency standards when tested with each listed test method; and </w:t>
      </w:r>
    </w:p>
    <w:p w14:paraId="42F497FE" w14:textId="77777777" w:rsidR="00F15942" w:rsidRPr="00F15942" w:rsidRDefault="00F15942" w:rsidP="00F15942">
      <w:pPr>
        <w:numPr>
          <w:ilvl w:val="1"/>
          <w:numId w:val="39"/>
        </w:numPr>
        <w:autoSpaceDE w:val="0"/>
        <w:autoSpaceDN w:val="0"/>
        <w:adjustRightInd w:val="0"/>
        <w:rPr>
          <w:rFonts w:cs="Arial"/>
          <w:i/>
          <w:szCs w:val="22"/>
        </w:rPr>
      </w:pPr>
      <w:r w:rsidRPr="00F15942">
        <w:rPr>
          <w:rFonts w:cs="Arial"/>
          <w:i/>
          <w:szCs w:val="22"/>
        </w:rPr>
        <w:t>Where equipment can serve more than one function, such as both heating and cooling, or both space heating and water heating, it shall comply with all the efficiency standards applicable to each function; and</w:t>
      </w:r>
    </w:p>
    <w:p w14:paraId="3C77B980" w14:textId="77777777" w:rsidR="00F15942" w:rsidRPr="00F15942" w:rsidRDefault="00F15942" w:rsidP="00F15942">
      <w:pPr>
        <w:numPr>
          <w:ilvl w:val="1"/>
          <w:numId w:val="39"/>
        </w:numPr>
        <w:autoSpaceDE w:val="0"/>
        <w:autoSpaceDN w:val="0"/>
        <w:adjustRightInd w:val="0"/>
        <w:rPr>
          <w:rFonts w:cs="Arial"/>
          <w:i/>
          <w:szCs w:val="22"/>
        </w:rPr>
      </w:pPr>
      <w:r w:rsidRPr="00F15942">
        <w:rPr>
          <w:rFonts w:cs="Arial"/>
          <w:i/>
          <w:szCs w:val="22"/>
        </w:rPr>
        <w:t>Where a requirement is for equipment rated at its "maximum rated capacity" or "minimum rated capacity," the capacity shall be as provided for and allowed by the controls, during steady-state operation.</w:t>
      </w:r>
    </w:p>
    <w:p w14:paraId="58142F40" w14:textId="77777777" w:rsidR="00F15942" w:rsidRPr="00F15942" w:rsidRDefault="00F15942" w:rsidP="00F15942">
      <w:pPr>
        <w:rPr>
          <w:rFonts w:cs="Arial"/>
          <w:color w:val="FF0000"/>
          <w:szCs w:val="22"/>
        </w:rPr>
      </w:pPr>
    </w:p>
    <w:p w14:paraId="19659C98" w14:textId="33BA576C" w:rsidR="00036911" w:rsidRDefault="00F15942" w:rsidP="00F15942">
      <w:pPr>
        <w:rPr>
          <w:rFonts w:cs="Arial"/>
          <w:szCs w:val="22"/>
        </w:rPr>
      </w:pPr>
      <w:r w:rsidRPr="00F15942">
        <w:rPr>
          <w:rFonts w:cs="Arial"/>
          <w:szCs w:val="22"/>
        </w:rPr>
        <w:t>The table below lists the</w:t>
      </w:r>
      <w:r w:rsidRPr="003E2F63">
        <w:rPr>
          <w:rFonts w:cs="Arial"/>
          <w:szCs w:val="22"/>
        </w:rPr>
        <w:t xml:space="preserve"> 2013 California Title 24</w:t>
      </w:r>
      <w:r w:rsidRPr="000C5233">
        <w:rPr>
          <w:rFonts w:cs="Arial"/>
          <w:color w:val="FF0000"/>
          <w:szCs w:val="22"/>
        </w:rPr>
        <w:t xml:space="preserve"> </w:t>
      </w:r>
      <w:r w:rsidRPr="00F15942">
        <w:rPr>
          <w:rFonts w:cs="Arial"/>
          <w:szCs w:val="22"/>
        </w:rPr>
        <w:t>Build Energy Efficiency Standards, Section 110.2, Table 110.2-K, Gas- and Oil-Fired Boilers, Minimum Efficiency requirements.</w:t>
      </w:r>
    </w:p>
    <w:p w14:paraId="0EB8A966" w14:textId="77777777" w:rsidR="00036911" w:rsidRDefault="00036911">
      <w:pPr>
        <w:spacing w:after="200" w:line="276" w:lineRule="auto"/>
        <w:rPr>
          <w:rFonts w:cs="Arial"/>
          <w:szCs w:val="22"/>
        </w:rPr>
      </w:pPr>
      <w:r>
        <w:rPr>
          <w:rFonts w:cs="Arial"/>
          <w:szCs w:val="22"/>
        </w:rPr>
        <w:br w:type="page"/>
      </w:r>
    </w:p>
    <w:p w14:paraId="7C543442" w14:textId="77777777" w:rsidR="00F15942" w:rsidRPr="00F15942" w:rsidRDefault="00F15942" w:rsidP="00F15942">
      <w:pPr>
        <w:rPr>
          <w:rFonts w:cs="Arial"/>
          <w:szCs w:val="22"/>
        </w:rPr>
      </w:pPr>
    </w:p>
    <w:tbl>
      <w:tblPr>
        <w:tblW w:w="933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80"/>
        <w:gridCol w:w="1422"/>
        <w:gridCol w:w="900"/>
        <w:gridCol w:w="1795"/>
        <w:gridCol w:w="1440"/>
      </w:tblGrid>
      <w:tr w:rsidR="00F15942" w:rsidRPr="00F15942" w14:paraId="0C4360A6" w14:textId="77777777" w:rsidTr="00036911">
        <w:tc>
          <w:tcPr>
            <w:tcW w:w="3780" w:type="dxa"/>
            <w:shd w:val="clear" w:color="auto" w:fill="BFBFBF" w:themeFill="background1" w:themeFillShade="BF"/>
            <w:vAlign w:val="center"/>
          </w:tcPr>
          <w:p w14:paraId="10D6F3C3" w14:textId="77777777" w:rsidR="00F15942" w:rsidRPr="00F15942" w:rsidRDefault="00F15942" w:rsidP="00C14A17">
            <w:pPr>
              <w:jc w:val="center"/>
              <w:rPr>
                <w:rFonts w:cs="Arial"/>
                <w:sz w:val="20"/>
                <w:szCs w:val="20"/>
              </w:rPr>
            </w:pPr>
            <w:r w:rsidRPr="00F15942">
              <w:rPr>
                <w:rFonts w:cs="Arial"/>
                <w:b/>
                <w:sz w:val="20"/>
                <w:szCs w:val="20"/>
              </w:rPr>
              <w:t>Title 24 Std. Description</w:t>
            </w:r>
          </w:p>
        </w:tc>
        <w:tc>
          <w:tcPr>
            <w:tcW w:w="1422" w:type="dxa"/>
            <w:shd w:val="clear" w:color="auto" w:fill="BFBFBF" w:themeFill="background1" w:themeFillShade="BF"/>
            <w:vAlign w:val="center"/>
          </w:tcPr>
          <w:p w14:paraId="21522921" w14:textId="77777777" w:rsidR="00F15942" w:rsidRPr="00F15942" w:rsidRDefault="00F15942" w:rsidP="00F15942">
            <w:pPr>
              <w:jc w:val="center"/>
              <w:rPr>
                <w:rFonts w:cs="Arial"/>
                <w:sz w:val="20"/>
                <w:szCs w:val="20"/>
              </w:rPr>
            </w:pPr>
            <w:r w:rsidRPr="00F15942">
              <w:rPr>
                <w:rFonts w:cs="Arial"/>
                <w:b/>
                <w:sz w:val="20"/>
                <w:szCs w:val="20"/>
              </w:rPr>
              <w:t>Base or Measure Case</w:t>
            </w:r>
          </w:p>
        </w:tc>
        <w:tc>
          <w:tcPr>
            <w:tcW w:w="900" w:type="dxa"/>
            <w:shd w:val="clear" w:color="auto" w:fill="BFBFBF" w:themeFill="background1" w:themeFillShade="BF"/>
            <w:vAlign w:val="center"/>
          </w:tcPr>
          <w:p w14:paraId="68008DAF" w14:textId="77777777" w:rsidR="00F15942" w:rsidRPr="00F15942" w:rsidRDefault="00F15942" w:rsidP="00F15942">
            <w:pPr>
              <w:jc w:val="center"/>
              <w:rPr>
                <w:rFonts w:cs="Arial"/>
                <w:b/>
                <w:sz w:val="20"/>
                <w:szCs w:val="20"/>
              </w:rPr>
            </w:pPr>
            <w:r w:rsidRPr="00F15942">
              <w:rPr>
                <w:rFonts w:cs="Arial"/>
                <w:b/>
                <w:sz w:val="20"/>
                <w:szCs w:val="20"/>
              </w:rPr>
              <w:t>Value</w:t>
            </w:r>
          </w:p>
        </w:tc>
        <w:tc>
          <w:tcPr>
            <w:tcW w:w="1795" w:type="dxa"/>
            <w:shd w:val="clear" w:color="auto" w:fill="BFBFBF" w:themeFill="background1" w:themeFillShade="BF"/>
            <w:vAlign w:val="center"/>
          </w:tcPr>
          <w:p w14:paraId="78486357" w14:textId="77777777" w:rsidR="00F15942" w:rsidRPr="00F15942" w:rsidRDefault="00F15942" w:rsidP="00F15942">
            <w:pPr>
              <w:jc w:val="center"/>
              <w:rPr>
                <w:rFonts w:cs="Arial"/>
                <w:sz w:val="20"/>
                <w:szCs w:val="20"/>
              </w:rPr>
            </w:pPr>
            <w:r w:rsidRPr="00F15942">
              <w:rPr>
                <w:rFonts w:cs="Arial"/>
                <w:b/>
                <w:sz w:val="20"/>
                <w:szCs w:val="20"/>
              </w:rPr>
              <w:t>Units</w:t>
            </w:r>
          </w:p>
        </w:tc>
        <w:tc>
          <w:tcPr>
            <w:tcW w:w="1440" w:type="dxa"/>
            <w:shd w:val="clear" w:color="auto" w:fill="BFBFBF" w:themeFill="background1" w:themeFillShade="BF"/>
            <w:vAlign w:val="center"/>
          </w:tcPr>
          <w:p w14:paraId="0C17E89C" w14:textId="77777777" w:rsidR="00F15942" w:rsidRPr="00F15942" w:rsidRDefault="00F15942" w:rsidP="00F15942">
            <w:pPr>
              <w:jc w:val="center"/>
              <w:rPr>
                <w:rFonts w:cs="Arial"/>
                <w:sz w:val="20"/>
                <w:szCs w:val="20"/>
              </w:rPr>
            </w:pPr>
            <w:r w:rsidRPr="00F15942">
              <w:rPr>
                <w:rFonts w:cs="Arial"/>
                <w:b/>
                <w:sz w:val="20"/>
                <w:szCs w:val="20"/>
              </w:rPr>
              <w:t>Code Source or Reference</w:t>
            </w:r>
          </w:p>
        </w:tc>
      </w:tr>
      <w:tr w:rsidR="00F15942" w:rsidRPr="00F15942" w14:paraId="71694677" w14:textId="77777777" w:rsidTr="00036911">
        <w:tc>
          <w:tcPr>
            <w:tcW w:w="3780" w:type="dxa"/>
            <w:shd w:val="clear" w:color="auto" w:fill="auto"/>
            <w:vAlign w:val="center"/>
          </w:tcPr>
          <w:p w14:paraId="6598BDB9" w14:textId="77777777" w:rsidR="00F15942" w:rsidRPr="00F15942" w:rsidRDefault="00F15942" w:rsidP="00036911">
            <w:pPr>
              <w:rPr>
                <w:rFonts w:cs="Arial"/>
                <w:sz w:val="20"/>
                <w:szCs w:val="20"/>
              </w:rPr>
            </w:pPr>
            <w:r w:rsidRPr="00F15942">
              <w:rPr>
                <w:rFonts w:cs="Arial"/>
                <w:sz w:val="20"/>
                <w:szCs w:val="20"/>
              </w:rPr>
              <w:t xml:space="preserve">Boiler, hot water, Gas Fired (&gt;= 300 </w:t>
            </w:r>
            <w:proofErr w:type="spellStart"/>
            <w:r w:rsidRPr="00F15942">
              <w:rPr>
                <w:rFonts w:cs="Arial"/>
                <w:sz w:val="20"/>
                <w:szCs w:val="20"/>
              </w:rPr>
              <w:t>kBTUh</w:t>
            </w:r>
            <w:proofErr w:type="spellEnd"/>
            <w:r w:rsidRPr="00F15942">
              <w:rPr>
                <w:rFonts w:cs="Arial"/>
                <w:sz w:val="20"/>
                <w:szCs w:val="20"/>
              </w:rPr>
              <w:t xml:space="preserve">, &lt;=2,500 </w:t>
            </w:r>
            <w:proofErr w:type="spellStart"/>
            <w:r w:rsidRPr="00F15942">
              <w:rPr>
                <w:rFonts w:cs="Arial"/>
                <w:sz w:val="20"/>
                <w:szCs w:val="20"/>
              </w:rPr>
              <w:t>kBTUh</w:t>
            </w:r>
            <w:proofErr w:type="spellEnd"/>
            <w:r w:rsidRPr="00F15942">
              <w:rPr>
                <w:rFonts w:cs="Arial"/>
                <w:sz w:val="20"/>
                <w:szCs w:val="20"/>
              </w:rPr>
              <w:t>)</w:t>
            </w:r>
          </w:p>
        </w:tc>
        <w:tc>
          <w:tcPr>
            <w:tcW w:w="1422" w:type="dxa"/>
            <w:shd w:val="clear" w:color="auto" w:fill="auto"/>
            <w:vAlign w:val="center"/>
          </w:tcPr>
          <w:p w14:paraId="2FB357D9" w14:textId="77777777" w:rsidR="00F15942" w:rsidRPr="00F15942" w:rsidRDefault="00F15942" w:rsidP="00036911">
            <w:pPr>
              <w:jc w:val="center"/>
              <w:rPr>
                <w:rFonts w:cs="Arial"/>
                <w:sz w:val="20"/>
                <w:szCs w:val="20"/>
              </w:rPr>
            </w:pPr>
            <w:r w:rsidRPr="00F15942">
              <w:rPr>
                <w:rFonts w:cs="Arial"/>
                <w:sz w:val="20"/>
                <w:szCs w:val="20"/>
              </w:rPr>
              <w:t>Base</w:t>
            </w:r>
          </w:p>
        </w:tc>
        <w:tc>
          <w:tcPr>
            <w:tcW w:w="900" w:type="dxa"/>
            <w:shd w:val="clear" w:color="auto" w:fill="auto"/>
            <w:vAlign w:val="center"/>
          </w:tcPr>
          <w:p w14:paraId="0E3DDA0E" w14:textId="77777777" w:rsidR="00F15942" w:rsidRPr="00F15942" w:rsidRDefault="00F15942" w:rsidP="00036911">
            <w:pPr>
              <w:jc w:val="center"/>
              <w:rPr>
                <w:rFonts w:cs="Arial"/>
                <w:sz w:val="20"/>
                <w:szCs w:val="20"/>
              </w:rPr>
            </w:pPr>
            <w:r w:rsidRPr="00F15942">
              <w:rPr>
                <w:rFonts w:cs="Arial"/>
                <w:sz w:val="20"/>
                <w:szCs w:val="20"/>
              </w:rPr>
              <w:t>80%</w:t>
            </w:r>
          </w:p>
        </w:tc>
        <w:tc>
          <w:tcPr>
            <w:tcW w:w="1795" w:type="dxa"/>
            <w:shd w:val="clear" w:color="auto" w:fill="auto"/>
            <w:vAlign w:val="center"/>
          </w:tcPr>
          <w:p w14:paraId="75E303BB" w14:textId="77777777" w:rsidR="00F15942" w:rsidRPr="00F15942" w:rsidRDefault="00F15942" w:rsidP="00036911">
            <w:pPr>
              <w:jc w:val="center"/>
              <w:rPr>
                <w:rFonts w:cs="Arial"/>
                <w:sz w:val="20"/>
                <w:szCs w:val="20"/>
              </w:rPr>
            </w:pPr>
            <w:r w:rsidRPr="00F15942">
              <w:rPr>
                <w:rFonts w:cs="Arial"/>
                <w:sz w:val="20"/>
                <w:szCs w:val="20"/>
              </w:rPr>
              <w:t>Thermal Efficiency</w:t>
            </w:r>
          </w:p>
        </w:tc>
        <w:tc>
          <w:tcPr>
            <w:tcW w:w="1440" w:type="dxa"/>
            <w:shd w:val="clear" w:color="auto" w:fill="auto"/>
            <w:vAlign w:val="center"/>
          </w:tcPr>
          <w:p w14:paraId="21130310" w14:textId="77777777" w:rsidR="00F15942" w:rsidRPr="00F15942" w:rsidRDefault="00F15942" w:rsidP="00036911">
            <w:pPr>
              <w:jc w:val="center"/>
              <w:rPr>
                <w:rFonts w:cs="Arial"/>
                <w:sz w:val="20"/>
                <w:szCs w:val="20"/>
              </w:rPr>
            </w:pPr>
            <w:r w:rsidRPr="00F15942">
              <w:rPr>
                <w:rFonts w:cs="Arial"/>
                <w:sz w:val="20"/>
                <w:szCs w:val="20"/>
              </w:rPr>
              <w:t>Table 110.2-K</w:t>
            </w:r>
          </w:p>
        </w:tc>
      </w:tr>
      <w:tr w:rsidR="00036911" w:rsidRPr="00F15942" w14:paraId="71DA4B3A" w14:textId="77777777" w:rsidTr="00036911">
        <w:tc>
          <w:tcPr>
            <w:tcW w:w="3780" w:type="dxa"/>
            <w:shd w:val="clear" w:color="auto" w:fill="auto"/>
            <w:vAlign w:val="center"/>
          </w:tcPr>
          <w:p w14:paraId="121C0245" w14:textId="27D95039" w:rsidR="00036911" w:rsidRPr="00F15942" w:rsidRDefault="00036911" w:rsidP="00036911">
            <w:pPr>
              <w:rPr>
                <w:rFonts w:cs="Arial"/>
                <w:sz w:val="20"/>
                <w:szCs w:val="20"/>
              </w:rPr>
            </w:pPr>
            <w:r w:rsidRPr="00036911">
              <w:rPr>
                <w:rFonts w:cs="Arial"/>
                <w:sz w:val="20"/>
                <w:szCs w:val="20"/>
              </w:rPr>
              <w:t xml:space="preserve">Boiler, hot water, Gas Fired (&gt; 2,500 </w:t>
            </w:r>
            <w:proofErr w:type="spellStart"/>
            <w:r w:rsidRPr="00036911">
              <w:rPr>
                <w:rFonts w:cs="Arial"/>
                <w:sz w:val="20"/>
                <w:szCs w:val="20"/>
              </w:rPr>
              <w:t>kBTUh</w:t>
            </w:r>
            <w:proofErr w:type="spellEnd"/>
            <w:r w:rsidRPr="00036911">
              <w:rPr>
                <w:rFonts w:cs="Arial"/>
                <w:sz w:val="20"/>
                <w:szCs w:val="20"/>
              </w:rPr>
              <w:t>)</w:t>
            </w:r>
          </w:p>
        </w:tc>
        <w:tc>
          <w:tcPr>
            <w:tcW w:w="1422" w:type="dxa"/>
            <w:shd w:val="clear" w:color="auto" w:fill="auto"/>
            <w:vAlign w:val="center"/>
          </w:tcPr>
          <w:p w14:paraId="578FBDA6" w14:textId="56E76449" w:rsidR="00036911" w:rsidRPr="00F15942" w:rsidRDefault="00036911" w:rsidP="00036911">
            <w:pPr>
              <w:jc w:val="center"/>
              <w:rPr>
                <w:rFonts w:cs="Arial"/>
                <w:sz w:val="20"/>
                <w:szCs w:val="20"/>
              </w:rPr>
            </w:pPr>
            <w:r w:rsidRPr="00036911">
              <w:rPr>
                <w:rFonts w:cs="Arial"/>
                <w:sz w:val="20"/>
                <w:szCs w:val="20"/>
              </w:rPr>
              <w:t>Base</w:t>
            </w:r>
          </w:p>
        </w:tc>
        <w:tc>
          <w:tcPr>
            <w:tcW w:w="900" w:type="dxa"/>
            <w:shd w:val="clear" w:color="auto" w:fill="auto"/>
            <w:vAlign w:val="center"/>
          </w:tcPr>
          <w:p w14:paraId="406B6611" w14:textId="05FF2C99" w:rsidR="00036911" w:rsidRPr="00F15942" w:rsidRDefault="00036911" w:rsidP="00036911">
            <w:pPr>
              <w:jc w:val="center"/>
              <w:rPr>
                <w:rFonts w:cs="Arial"/>
                <w:sz w:val="20"/>
                <w:szCs w:val="20"/>
              </w:rPr>
            </w:pPr>
            <w:r w:rsidRPr="00036911">
              <w:rPr>
                <w:rFonts w:cs="Arial"/>
                <w:sz w:val="20"/>
                <w:szCs w:val="20"/>
              </w:rPr>
              <w:t>82%</w:t>
            </w:r>
          </w:p>
        </w:tc>
        <w:tc>
          <w:tcPr>
            <w:tcW w:w="1795" w:type="dxa"/>
            <w:shd w:val="clear" w:color="auto" w:fill="auto"/>
            <w:vAlign w:val="center"/>
          </w:tcPr>
          <w:p w14:paraId="73376F11" w14:textId="295EA886" w:rsidR="00036911" w:rsidRPr="00F15942" w:rsidRDefault="00036911" w:rsidP="00036911">
            <w:pPr>
              <w:jc w:val="center"/>
              <w:rPr>
                <w:rFonts w:cs="Arial"/>
                <w:sz w:val="20"/>
                <w:szCs w:val="20"/>
              </w:rPr>
            </w:pPr>
            <w:r w:rsidRPr="00036911">
              <w:rPr>
                <w:rFonts w:cs="Arial"/>
                <w:sz w:val="20"/>
                <w:szCs w:val="20"/>
              </w:rPr>
              <w:t>Combustion Efficiency</w:t>
            </w:r>
          </w:p>
        </w:tc>
        <w:tc>
          <w:tcPr>
            <w:tcW w:w="1440" w:type="dxa"/>
            <w:shd w:val="clear" w:color="auto" w:fill="auto"/>
            <w:vAlign w:val="center"/>
          </w:tcPr>
          <w:p w14:paraId="30ACD7A9" w14:textId="2F73E656" w:rsidR="00036911" w:rsidRPr="00F15942" w:rsidRDefault="00036911" w:rsidP="00036911">
            <w:pPr>
              <w:jc w:val="center"/>
              <w:rPr>
                <w:rFonts w:cs="Arial"/>
                <w:sz w:val="20"/>
                <w:szCs w:val="20"/>
              </w:rPr>
            </w:pPr>
            <w:r w:rsidRPr="00036911">
              <w:rPr>
                <w:rFonts w:cs="Arial"/>
                <w:sz w:val="20"/>
                <w:szCs w:val="20"/>
              </w:rPr>
              <w:t>Table 110.2-K</w:t>
            </w:r>
          </w:p>
        </w:tc>
      </w:tr>
      <w:tr w:rsidR="00036911" w:rsidRPr="00F15942" w14:paraId="6BBAD208" w14:textId="77777777" w:rsidTr="00036911">
        <w:tc>
          <w:tcPr>
            <w:tcW w:w="3780" w:type="dxa"/>
            <w:shd w:val="clear" w:color="auto" w:fill="auto"/>
            <w:vAlign w:val="center"/>
          </w:tcPr>
          <w:p w14:paraId="44836AE4" w14:textId="428EFDC7" w:rsidR="00036911" w:rsidRPr="00F15942" w:rsidRDefault="00036911" w:rsidP="00036911">
            <w:pPr>
              <w:rPr>
                <w:rFonts w:cs="Arial"/>
                <w:sz w:val="20"/>
                <w:szCs w:val="20"/>
              </w:rPr>
            </w:pPr>
            <w:r w:rsidRPr="00036911">
              <w:rPr>
                <w:rFonts w:cs="Arial"/>
                <w:sz w:val="20"/>
                <w:szCs w:val="20"/>
              </w:rPr>
              <w:t xml:space="preserve">Boiler, steam, Gas-Fired all except natural draft(&gt;= 300 </w:t>
            </w:r>
            <w:proofErr w:type="spellStart"/>
            <w:r w:rsidRPr="00036911">
              <w:rPr>
                <w:rFonts w:cs="Arial"/>
                <w:sz w:val="20"/>
                <w:szCs w:val="20"/>
              </w:rPr>
              <w:t>kBTUh</w:t>
            </w:r>
            <w:proofErr w:type="spellEnd"/>
            <w:r w:rsidRPr="00036911">
              <w:rPr>
                <w:rFonts w:cs="Arial"/>
                <w:sz w:val="20"/>
                <w:szCs w:val="20"/>
              </w:rPr>
              <w:t xml:space="preserve">, &lt;=2,500 </w:t>
            </w:r>
            <w:proofErr w:type="spellStart"/>
            <w:r w:rsidRPr="00036911">
              <w:rPr>
                <w:rFonts w:cs="Arial"/>
                <w:sz w:val="20"/>
                <w:szCs w:val="20"/>
              </w:rPr>
              <w:t>kBTUh</w:t>
            </w:r>
            <w:proofErr w:type="spellEnd"/>
            <w:r w:rsidRPr="00036911">
              <w:rPr>
                <w:rFonts w:cs="Arial"/>
                <w:sz w:val="20"/>
                <w:szCs w:val="20"/>
              </w:rPr>
              <w:t>)</w:t>
            </w:r>
          </w:p>
        </w:tc>
        <w:tc>
          <w:tcPr>
            <w:tcW w:w="1422" w:type="dxa"/>
            <w:shd w:val="clear" w:color="auto" w:fill="auto"/>
            <w:vAlign w:val="center"/>
          </w:tcPr>
          <w:p w14:paraId="00A892F6" w14:textId="02AA9B81" w:rsidR="00036911" w:rsidRPr="00F15942" w:rsidRDefault="00036911" w:rsidP="00036911">
            <w:pPr>
              <w:jc w:val="center"/>
              <w:rPr>
                <w:rFonts w:cs="Arial"/>
                <w:sz w:val="20"/>
                <w:szCs w:val="20"/>
              </w:rPr>
            </w:pPr>
            <w:r w:rsidRPr="00036911">
              <w:rPr>
                <w:rFonts w:cs="Arial"/>
                <w:sz w:val="20"/>
                <w:szCs w:val="20"/>
              </w:rPr>
              <w:t>Base</w:t>
            </w:r>
          </w:p>
        </w:tc>
        <w:tc>
          <w:tcPr>
            <w:tcW w:w="900" w:type="dxa"/>
            <w:shd w:val="clear" w:color="auto" w:fill="auto"/>
            <w:vAlign w:val="center"/>
          </w:tcPr>
          <w:p w14:paraId="5E1A8A95" w14:textId="661C6007" w:rsidR="00036911" w:rsidRPr="00F15942" w:rsidRDefault="00036911" w:rsidP="00036911">
            <w:pPr>
              <w:jc w:val="center"/>
              <w:rPr>
                <w:rFonts w:cs="Arial"/>
                <w:sz w:val="20"/>
                <w:szCs w:val="20"/>
              </w:rPr>
            </w:pPr>
            <w:r w:rsidRPr="00036911">
              <w:rPr>
                <w:rFonts w:cs="Arial"/>
                <w:sz w:val="20"/>
                <w:szCs w:val="20"/>
              </w:rPr>
              <w:t>79%</w:t>
            </w:r>
          </w:p>
        </w:tc>
        <w:tc>
          <w:tcPr>
            <w:tcW w:w="1795" w:type="dxa"/>
            <w:shd w:val="clear" w:color="auto" w:fill="auto"/>
            <w:vAlign w:val="center"/>
          </w:tcPr>
          <w:p w14:paraId="3B435E35" w14:textId="699CE747" w:rsidR="00036911" w:rsidRPr="00F15942" w:rsidRDefault="00036911" w:rsidP="00036911">
            <w:pPr>
              <w:jc w:val="center"/>
              <w:rPr>
                <w:rFonts w:cs="Arial"/>
                <w:sz w:val="20"/>
                <w:szCs w:val="20"/>
              </w:rPr>
            </w:pPr>
            <w:r w:rsidRPr="00036911">
              <w:rPr>
                <w:rFonts w:cs="Arial"/>
                <w:sz w:val="20"/>
                <w:szCs w:val="20"/>
              </w:rPr>
              <w:t>Thermal Efficiency</w:t>
            </w:r>
          </w:p>
        </w:tc>
        <w:tc>
          <w:tcPr>
            <w:tcW w:w="1440" w:type="dxa"/>
            <w:shd w:val="clear" w:color="auto" w:fill="auto"/>
            <w:vAlign w:val="center"/>
          </w:tcPr>
          <w:p w14:paraId="2281E1A9" w14:textId="43616D81" w:rsidR="00036911" w:rsidRPr="00F15942" w:rsidRDefault="00036911" w:rsidP="00036911">
            <w:pPr>
              <w:jc w:val="center"/>
              <w:rPr>
                <w:rFonts w:cs="Arial"/>
                <w:sz w:val="20"/>
                <w:szCs w:val="20"/>
              </w:rPr>
            </w:pPr>
            <w:r w:rsidRPr="00036911">
              <w:rPr>
                <w:rFonts w:cs="Arial"/>
                <w:sz w:val="20"/>
                <w:szCs w:val="20"/>
              </w:rPr>
              <w:t>Table 110.2-K</w:t>
            </w:r>
          </w:p>
        </w:tc>
      </w:tr>
      <w:tr w:rsidR="00036911" w:rsidRPr="00F15942" w14:paraId="4F4F5DC9" w14:textId="77777777" w:rsidTr="00036911">
        <w:tc>
          <w:tcPr>
            <w:tcW w:w="3780" w:type="dxa"/>
            <w:shd w:val="clear" w:color="auto" w:fill="auto"/>
            <w:vAlign w:val="center"/>
          </w:tcPr>
          <w:p w14:paraId="79185B3D" w14:textId="0BB2B81F" w:rsidR="00036911" w:rsidRPr="00F15942" w:rsidRDefault="00036911" w:rsidP="00036911">
            <w:pPr>
              <w:rPr>
                <w:rFonts w:cs="Arial"/>
                <w:sz w:val="20"/>
                <w:szCs w:val="20"/>
              </w:rPr>
            </w:pPr>
            <w:r w:rsidRPr="00036911">
              <w:rPr>
                <w:rFonts w:cs="Arial"/>
                <w:sz w:val="20"/>
                <w:szCs w:val="20"/>
              </w:rPr>
              <w:t xml:space="preserve">Boiler, steam, Gas-Fired all, except natural draft(&gt;2,500 </w:t>
            </w:r>
            <w:proofErr w:type="spellStart"/>
            <w:r w:rsidRPr="00036911">
              <w:rPr>
                <w:rFonts w:cs="Arial"/>
                <w:sz w:val="20"/>
                <w:szCs w:val="20"/>
              </w:rPr>
              <w:t>kBTUh</w:t>
            </w:r>
            <w:proofErr w:type="spellEnd"/>
            <w:r w:rsidRPr="00036911">
              <w:rPr>
                <w:rFonts w:cs="Arial"/>
                <w:sz w:val="20"/>
                <w:szCs w:val="20"/>
              </w:rPr>
              <w:t>)</w:t>
            </w:r>
          </w:p>
        </w:tc>
        <w:tc>
          <w:tcPr>
            <w:tcW w:w="1422" w:type="dxa"/>
            <w:shd w:val="clear" w:color="auto" w:fill="auto"/>
            <w:vAlign w:val="center"/>
          </w:tcPr>
          <w:p w14:paraId="36712760" w14:textId="624E30F6" w:rsidR="00036911" w:rsidRPr="00F15942" w:rsidRDefault="00036911" w:rsidP="00036911">
            <w:pPr>
              <w:jc w:val="center"/>
              <w:rPr>
                <w:rFonts w:cs="Arial"/>
                <w:sz w:val="20"/>
                <w:szCs w:val="20"/>
              </w:rPr>
            </w:pPr>
            <w:r w:rsidRPr="00036911">
              <w:rPr>
                <w:rFonts w:cs="Arial"/>
                <w:sz w:val="20"/>
                <w:szCs w:val="20"/>
              </w:rPr>
              <w:t>Base</w:t>
            </w:r>
          </w:p>
        </w:tc>
        <w:tc>
          <w:tcPr>
            <w:tcW w:w="900" w:type="dxa"/>
            <w:shd w:val="clear" w:color="auto" w:fill="auto"/>
            <w:vAlign w:val="center"/>
          </w:tcPr>
          <w:p w14:paraId="2E005D3A" w14:textId="6CB933F1" w:rsidR="00036911" w:rsidRPr="00F15942" w:rsidRDefault="00036911" w:rsidP="00036911">
            <w:pPr>
              <w:jc w:val="center"/>
              <w:rPr>
                <w:rFonts w:cs="Arial"/>
                <w:sz w:val="20"/>
                <w:szCs w:val="20"/>
              </w:rPr>
            </w:pPr>
            <w:r w:rsidRPr="00036911">
              <w:rPr>
                <w:rFonts w:cs="Arial"/>
                <w:sz w:val="20"/>
                <w:szCs w:val="20"/>
              </w:rPr>
              <w:t>79%</w:t>
            </w:r>
          </w:p>
        </w:tc>
        <w:tc>
          <w:tcPr>
            <w:tcW w:w="1795" w:type="dxa"/>
            <w:shd w:val="clear" w:color="auto" w:fill="auto"/>
            <w:vAlign w:val="center"/>
          </w:tcPr>
          <w:p w14:paraId="5F053B42" w14:textId="180A97F1" w:rsidR="00036911" w:rsidRPr="00F15942" w:rsidRDefault="00036911" w:rsidP="00036911">
            <w:pPr>
              <w:jc w:val="center"/>
              <w:rPr>
                <w:rFonts w:cs="Arial"/>
                <w:sz w:val="20"/>
                <w:szCs w:val="20"/>
              </w:rPr>
            </w:pPr>
            <w:r w:rsidRPr="00036911">
              <w:rPr>
                <w:rFonts w:cs="Arial"/>
                <w:sz w:val="20"/>
                <w:szCs w:val="20"/>
              </w:rPr>
              <w:t>Thermal Efficiency</w:t>
            </w:r>
          </w:p>
        </w:tc>
        <w:tc>
          <w:tcPr>
            <w:tcW w:w="1440" w:type="dxa"/>
            <w:shd w:val="clear" w:color="auto" w:fill="auto"/>
            <w:vAlign w:val="center"/>
          </w:tcPr>
          <w:p w14:paraId="66BF2DDD" w14:textId="6973C7E6" w:rsidR="00036911" w:rsidRPr="00F15942" w:rsidRDefault="00036911" w:rsidP="00036911">
            <w:pPr>
              <w:jc w:val="center"/>
              <w:rPr>
                <w:rFonts w:cs="Arial"/>
                <w:sz w:val="20"/>
                <w:szCs w:val="20"/>
              </w:rPr>
            </w:pPr>
            <w:r w:rsidRPr="00036911">
              <w:rPr>
                <w:rFonts w:cs="Arial"/>
                <w:sz w:val="20"/>
                <w:szCs w:val="20"/>
              </w:rPr>
              <w:t>Table 110.2-K</w:t>
            </w:r>
          </w:p>
        </w:tc>
      </w:tr>
    </w:tbl>
    <w:p w14:paraId="4F36D402" w14:textId="77777777" w:rsidR="00F15942" w:rsidRDefault="00F15942" w:rsidP="00920905">
      <w:pPr>
        <w:pStyle w:val="Caption"/>
        <w:keepNext/>
        <w:rPr>
          <w:rFonts w:cstheme="minorHAnsi"/>
          <w:szCs w:val="22"/>
        </w:rPr>
      </w:pPr>
    </w:p>
    <w:p w14:paraId="5F16CF8A" w14:textId="77777777" w:rsidR="006A7DF5" w:rsidRPr="006A7DF5" w:rsidRDefault="006A7DF5" w:rsidP="006A7DF5">
      <w:pPr>
        <w:rPr>
          <w:rFonts w:cs="Arial"/>
          <w:szCs w:val="22"/>
        </w:rPr>
      </w:pPr>
      <w:r w:rsidRPr="006A7DF5">
        <w:rPr>
          <w:rFonts w:cs="Arial"/>
          <w:b/>
          <w:i/>
          <w:szCs w:val="22"/>
        </w:rPr>
        <w:t>Federal Standards:</w:t>
      </w:r>
      <w:r w:rsidRPr="006A7DF5">
        <w:rPr>
          <w:rFonts w:cs="Arial"/>
          <w:szCs w:val="22"/>
        </w:rPr>
        <w:t xml:space="preserve"> These measures do not fall under Federal DOE or EPA Energy Regulations. </w:t>
      </w:r>
    </w:p>
    <w:p w14:paraId="0924D679" w14:textId="77777777" w:rsidR="006A7DF5" w:rsidRPr="006A7DF5" w:rsidRDefault="006A7DF5" w:rsidP="006A7DF5">
      <w:pPr>
        <w:rPr>
          <w:rFonts w:cs="Arial"/>
          <w:szCs w:val="22"/>
        </w:rPr>
      </w:pPr>
    </w:p>
    <w:p w14:paraId="6544A4AA" w14:textId="660A20A8" w:rsidR="006A7DF5" w:rsidRDefault="006A7DF5" w:rsidP="006A7DF5">
      <w:pPr>
        <w:rPr>
          <w:rFonts w:cs="Arial"/>
          <w:szCs w:val="22"/>
        </w:rPr>
      </w:pPr>
      <w:r w:rsidRPr="006A7DF5">
        <w:rPr>
          <w:rFonts w:cs="Arial"/>
          <w:szCs w:val="22"/>
        </w:rPr>
        <w:t xml:space="preserve">The applicable codes and standards for these measures </w:t>
      </w:r>
      <w:r w:rsidR="008C65FF">
        <w:rPr>
          <w:rFonts w:cs="Arial"/>
          <w:szCs w:val="22"/>
        </w:rPr>
        <w:t>d</w:t>
      </w:r>
      <w:r w:rsidRPr="006A7DF5">
        <w:rPr>
          <w:rFonts w:cs="Arial"/>
          <w:szCs w:val="22"/>
        </w:rPr>
        <w:t xml:space="preserve">o not dictate </w:t>
      </w:r>
      <w:r w:rsidR="000E3AAF">
        <w:rPr>
          <w:rFonts w:cs="Arial"/>
          <w:szCs w:val="22"/>
        </w:rPr>
        <w:t xml:space="preserve">the </w:t>
      </w:r>
      <w:r w:rsidRPr="006A7DF5">
        <w:rPr>
          <w:rFonts w:cs="Arial"/>
          <w:szCs w:val="22"/>
        </w:rPr>
        <w:t>associated hours of operation, measure or baseline costs, EUL, NTG</w:t>
      </w:r>
      <w:r w:rsidR="00C6379E">
        <w:rPr>
          <w:rFonts w:cs="Arial"/>
          <w:szCs w:val="22"/>
        </w:rPr>
        <w:t>R</w:t>
      </w:r>
      <w:r w:rsidRPr="006A7DF5">
        <w:rPr>
          <w:rFonts w:cs="Arial"/>
          <w:szCs w:val="22"/>
        </w:rPr>
        <w:t>, or in-service rate for the equipment involved.</w:t>
      </w:r>
    </w:p>
    <w:p w14:paraId="61F7915E" w14:textId="77777777" w:rsidR="007E2CE4" w:rsidRDefault="007E2CE4" w:rsidP="00920905">
      <w:pPr>
        <w:pStyle w:val="Caption"/>
        <w:keepNext/>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920905">
        <w:trPr>
          <w:trHeight w:val="243"/>
        </w:trPr>
        <w:tc>
          <w:tcPr>
            <w:tcW w:w="1155" w:type="pct"/>
          </w:tcPr>
          <w:p w14:paraId="16A44F28" w14:textId="77777777" w:rsidR="00881A42" w:rsidRPr="003E2F63" w:rsidRDefault="006A6D15" w:rsidP="00DF0D19">
            <w:pPr>
              <w:rPr>
                <w:rFonts w:cstheme="minorHAnsi"/>
                <w:szCs w:val="20"/>
              </w:rPr>
            </w:pPr>
            <w:r w:rsidRPr="003E2F63">
              <w:rPr>
                <w:rFonts w:cstheme="minorHAnsi"/>
                <w:szCs w:val="20"/>
              </w:rPr>
              <w:t>Title 24 (2013</w:t>
            </w:r>
            <w:r w:rsidR="00881A42" w:rsidRPr="003E2F63">
              <w:rPr>
                <w:rFonts w:cstheme="minorHAnsi"/>
                <w:szCs w:val="20"/>
              </w:rPr>
              <w:t>)</w:t>
            </w:r>
          </w:p>
        </w:tc>
        <w:tc>
          <w:tcPr>
            <w:tcW w:w="2711" w:type="pct"/>
          </w:tcPr>
          <w:p w14:paraId="387D6828" w14:textId="37551AB4" w:rsidR="00881A42" w:rsidRPr="003E2F63" w:rsidRDefault="009D5131" w:rsidP="00D57312">
            <w:pPr>
              <w:rPr>
                <w:rFonts w:cstheme="minorHAnsi"/>
                <w:szCs w:val="20"/>
              </w:rPr>
            </w:pPr>
            <w:r w:rsidRPr="003E2F63">
              <w:rPr>
                <w:rFonts w:cstheme="minorHAnsi"/>
                <w:szCs w:val="20"/>
              </w:rPr>
              <w:t xml:space="preserve">Section </w:t>
            </w:r>
            <w:r w:rsidR="00D57312" w:rsidRPr="003E2F63">
              <w:rPr>
                <w:rFonts w:cstheme="minorHAnsi"/>
                <w:szCs w:val="20"/>
              </w:rPr>
              <w:t>110.2 Mandatory Requirements for Space Conditioning Equipment</w:t>
            </w:r>
            <w:r w:rsidRPr="003E2F63">
              <w:rPr>
                <w:rFonts w:cstheme="minorHAnsi"/>
                <w:szCs w:val="20"/>
              </w:rPr>
              <w:t xml:space="preserve"> </w:t>
            </w:r>
          </w:p>
        </w:tc>
        <w:tc>
          <w:tcPr>
            <w:tcW w:w="1134" w:type="pct"/>
          </w:tcPr>
          <w:p w14:paraId="3E1189F8" w14:textId="77777777" w:rsidR="00881A42" w:rsidRPr="003E2F63" w:rsidRDefault="006A6D15" w:rsidP="00DF0D19">
            <w:pPr>
              <w:rPr>
                <w:rFonts w:cstheme="minorHAnsi"/>
                <w:szCs w:val="20"/>
              </w:rPr>
            </w:pPr>
            <w:r w:rsidRPr="003E2F63">
              <w:rPr>
                <w:rFonts w:cstheme="minorHAnsi"/>
                <w:szCs w:val="20"/>
              </w:rPr>
              <w:t>July 1, 2014</w:t>
            </w:r>
          </w:p>
        </w:tc>
      </w:tr>
      <w:tr w:rsidR="00881A42" w:rsidRPr="00500C4E" w14:paraId="55950BED" w14:textId="77777777" w:rsidTr="00920905">
        <w:trPr>
          <w:trHeight w:val="243"/>
        </w:trPr>
        <w:tc>
          <w:tcPr>
            <w:tcW w:w="1155" w:type="pct"/>
          </w:tcPr>
          <w:p w14:paraId="4AB4ED28" w14:textId="36FC43BD" w:rsidR="00881A42" w:rsidRPr="00D57312" w:rsidRDefault="00D57312" w:rsidP="00DF0D19">
            <w:pPr>
              <w:rPr>
                <w:rFonts w:cstheme="minorHAnsi"/>
                <w:szCs w:val="20"/>
              </w:rPr>
            </w:pPr>
            <w:r w:rsidRPr="00D57312">
              <w:rPr>
                <w:rFonts w:cstheme="minorHAnsi"/>
                <w:szCs w:val="20"/>
              </w:rPr>
              <w:t>Title 20 (2015</w:t>
            </w:r>
            <w:r w:rsidR="002C6C7A" w:rsidRPr="00D57312">
              <w:rPr>
                <w:rFonts w:cstheme="minorHAnsi"/>
                <w:szCs w:val="20"/>
              </w:rPr>
              <w:t>)</w:t>
            </w:r>
          </w:p>
        </w:tc>
        <w:tc>
          <w:tcPr>
            <w:tcW w:w="2711" w:type="pct"/>
          </w:tcPr>
          <w:p w14:paraId="19FAE8D5" w14:textId="29A11CC4" w:rsidR="00881A42" w:rsidRPr="00D57312" w:rsidRDefault="009D5131" w:rsidP="00D57312">
            <w:pPr>
              <w:rPr>
                <w:rFonts w:cstheme="minorHAnsi"/>
                <w:szCs w:val="20"/>
              </w:rPr>
            </w:pPr>
            <w:r w:rsidRPr="00D57312">
              <w:rPr>
                <w:rFonts w:cstheme="minorHAnsi"/>
                <w:szCs w:val="20"/>
              </w:rPr>
              <w:t>Section 1605.1(</w:t>
            </w:r>
            <w:r w:rsidR="00D57312" w:rsidRPr="00D57312">
              <w:rPr>
                <w:rFonts w:cstheme="minorHAnsi"/>
                <w:szCs w:val="20"/>
              </w:rPr>
              <w:t>e</w:t>
            </w:r>
            <w:r w:rsidRPr="00D57312">
              <w:rPr>
                <w:rFonts w:cstheme="minorHAnsi"/>
                <w:szCs w:val="20"/>
              </w:rPr>
              <w:t xml:space="preserve">) </w:t>
            </w:r>
            <w:r w:rsidR="00D57312" w:rsidRPr="00D57312">
              <w:rPr>
                <w:rFonts w:cstheme="minorHAnsi"/>
                <w:szCs w:val="20"/>
              </w:rPr>
              <w:t>Gas an</w:t>
            </w:r>
            <w:r w:rsidR="003D78D4">
              <w:rPr>
                <w:rFonts w:cstheme="minorHAnsi"/>
                <w:szCs w:val="20"/>
              </w:rPr>
              <w:t>d</w:t>
            </w:r>
            <w:r w:rsidR="00D57312" w:rsidRPr="00D57312">
              <w:rPr>
                <w:rFonts w:cstheme="minorHAnsi"/>
                <w:szCs w:val="20"/>
              </w:rPr>
              <w:t xml:space="preserve"> Oil Space Heaters and Electric Residential Boilers</w:t>
            </w:r>
          </w:p>
        </w:tc>
        <w:tc>
          <w:tcPr>
            <w:tcW w:w="1134" w:type="pct"/>
          </w:tcPr>
          <w:p w14:paraId="49C2E9ED" w14:textId="0E97D1F6" w:rsidR="00881A42" w:rsidRPr="00D57312" w:rsidRDefault="006A6D15" w:rsidP="00DF0D19">
            <w:pPr>
              <w:rPr>
                <w:rFonts w:cstheme="minorHAnsi"/>
                <w:szCs w:val="20"/>
              </w:rPr>
            </w:pPr>
            <w:r w:rsidRPr="00D57312">
              <w:rPr>
                <w:rFonts w:cstheme="minorHAnsi"/>
                <w:szCs w:val="20"/>
              </w:rPr>
              <w:t>J</w:t>
            </w:r>
            <w:r w:rsidR="00D57312">
              <w:rPr>
                <w:rFonts w:cstheme="minorHAnsi"/>
                <w:szCs w:val="20"/>
              </w:rPr>
              <w:t>uly 1, 2014</w:t>
            </w:r>
          </w:p>
        </w:tc>
      </w:tr>
      <w:tr w:rsidR="002C6C7A" w:rsidRPr="00500C4E" w14:paraId="648F38EA" w14:textId="77777777" w:rsidTr="00920905">
        <w:trPr>
          <w:trHeight w:val="243"/>
        </w:trPr>
        <w:tc>
          <w:tcPr>
            <w:tcW w:w="1155" w:type="pct"/>
          </w:tcPr>
          <w:p w14:paraId="51F77357" w14:textId="6BA8DCC1" w:rsidR="002C6C7A" w:rsidRPr="00D57312" w:rsidRDefault="00B614F1" w:rsidP="00DF0D19">
            <w:pPr>
              <w:rPr>
                <w:rFonts w:cstheme="minorHAnsi"/>
                <w:szCs w:val="20"/>
              </w:rPr>
            </w:pPr>
            <w:r w:rsidRPr="00D57312">
              <w:rPr>
                <w:rFonts w:cstheme="minorHAnsi"/>
                <w:szCs w:val="20"/>
              </w:rPr>
              <w:t>DOE</w:t>
            </w:r>
          </w:p>
        </w:tc>
        <w:tc>
          <w:tcPr>
            <w:tcW w:w="2711" w:type="pct"/>
          </w:tcPr>
          <w:p w14:paraId="1D10AE32" w14:textId="61DE6DBF" w:rsidR="002C6C7A" w:rsidRPr="00D57312" w:rsidRDefault="00B614F1" w:rsidP="00DF0D19">
            <w:pPr>
              <w:rPr>
                <w:rFonts w:cstheme="minorHAnsi"/>
                <w:szCs w:val="20"/>
              </w:rPr>
            </w:pPr>
            <w:r w:rsidRPr="00D57312">
              <w:rPr>
                <w:rFonts w:cstheme="minorHAnsi"/>
                <w:szCs w:val="20"/>
              </w:rPr>
              <w:t>TBD</w:t>
            </w:r>
          </w:p>
        </w:tc>
        <w:tc>
          <w:tcPr>
            <w:tcW w:w="1134" w:type="pct"/>
          </w:tcPr>
          <w:p w14:paraId="23F7629F" w14:textId="2D25111A" w:rsidR="002C6C7A" w:rsidRPr="00D57312" w:rsidRDefault="00B614F1" w:rsidP="00DF0D19">
            <w:pPr>
              <w:rPr>
                <w:rFonts w:cstheme="minorHAnsi"/>
                <w:szCs w:val="20"/>
              </w:rPr>
            </w:pPr>
            <w:r w:rsidRPr="00D57312">
              <w:rPr>
                <w:rFonts w:cstheme="minorHAnsi"/>
                <w:szCs w:val="20"/>
              </w:rPr>
              <w:t>TBD</w:t>
            </w:r>
          </w:p>
        </w:tc>
      </w:tr>
    </w:tbl>
    <w:p w14:paraId="658749F7" w14:textId="6B8A7A0D" w:rsidR="00572D2F" w:rsidRPr="00D57312" w:rsidRDefault="00572D2F" w:rsidP="00920905">
      <w:pPr>
        <w:pStyle w:val="Heading2"/>
        <w:rPr>
          <w:rFonts w:cstheme="minorHAnsi"/>
          <w:b w:val="0"/>
          <w:bCs w:val="0"/>
          <w:iCs w:val="0"/>
          <w:smallCaps w:val="0"/>
          <w:sz w:val="26"/>
          <w:szCs w:val="26"/>
        </w:rPr>
      </w:pPr>
      <w:bookmarkStart w:id="7" w:name="_Toc304800207"/>
      <w:bookmarkStart w:id="8" w:name="_Toc324318343"/>
      <w:bookmarkStart w:id="9" w:name="_Toc324340487"/>
      <w:bookmarkStart w:id="10" w:name="_Toc383441992"/>
      <w:bookmarkStart w:id="11" w:name="_Toc214003090"/>
      <w:r w:rsidRPr="00D57312">
        <w:rPr>
          <w:rFonts w:asciiTheme="minorHAnsi" w:hAnsiTheme="minorHAnsi" w:cstheme="minorHAnsi"/>
          <w:sz w:val="26"/>
          <w:szCs w:val="26"/>
        </w:rPr>
        <w:t>1.</w:t>
      </w:r>
      <w:r w:rsidR="00A4411F" w:rsidRPr="00D57312">
        <w:rPr>
          <w:rFonts w:asciiTheme="minorHAnsi" w:hAnsiTheme="minorHAnsi" w:cstheme="minorHAnsi"/>
          <w:sz w:val="26"/>
          <w:szCs w:val="26"/>
        </w:rPr>
        <w:t>5</w:t>
      </w:r>
      <w:r w:rsidRPr="00D57312">
        <w:rPr>
          <w:rFonts w:asciiTheme="minorHAnsi" w:hAnsiTheme="minorHAnsi" w:cstheme="minorHAnsi"/>
          <w:sz w:val="26"/>
          <w:szCs w:val="26"/>
        </w:rPr>
        <w:t xml:space="preserve"> EM&amp;V, Market Potential, and Other Studies – Base Case and Measure Case Information</w:t>
      </w:r>
      <w:bookmarkEnd w:id="7"/>
      <w:bookmarkEnd w:id="8"/>
      <w:bookmarkEnd w:id="9"/>
      <w:bookmarkEnd w:id="10"/>
    </w:p>
    <w:p w14:paraId="52536A87" w14:textId="652A912F" w:rsidR="00D57312" w:rsidRPr="00D57312" w:rsidRDefault="00D57312" w:rsidP="00D57312">
      <w:pPr>
        <w:rPr>
          <w:rFonts w:cs="Arial"/>
          <w:szCs w:val="22"/>
        </w:rPr>
      </w:pPr>
      <w:r w:rsidRPr="00D57312">
        <w:rPr>
          <w:rFonts w:cs="Arial"/>
          <w:szCs w:val="22"/>
        </w:rPr>
        <w:t xml:space="preserve">There are no M&amp;V or other studies which apply to these measures. </w:t>
      </w:r>
    </w:p>
    <w:p w14:paraId="015A5544" w14:textId="332FA672" w:rsidR="00E16609" w:rsidRPr="00500C4E"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1"/>
      <w:r w:rsidR="00755A45" w:rsidRPr="00500C4E">
        <w:rPr>
          <w:rFonts w:cstheme="minorHAnsi"/>
        </w:rPr>
        <w:t xml:space="preserve"> Methodology</w:t>
      </w:r>
    </w:p>
    <w:p w14:paraId="44A49FAB" w14:textId="6139989D" w:rsidR="00274FBE" w:rsidRPr="00500C4E" w:rsidRDefault="00C72CB5" w:rsidP="00920905">
      <w:pPr>
        <w:pStyle w:val="Reminders"/>
        <w:rPr>
          <w:rFonts w:asciiTheme="minorHAnsi" w:hAnsiTheme="minorHAnsi" w:cstheme="minorHAnsi"/>
          <w:i w:val="0"/>
          <w:szCs w:val="22"/>
        </w:rPr>
      </w:pPr>
      <w:r w:rsidRPr="00500C4E">
        <w:rPr>
          <w:rFonts w:asciiTheme="minorHAnsi" w:hAnsiTheme="minorHAnsi" w:cstheme="minorHAnsi"/>
          <w:i w:val="0"/>
          <w:color w:val="auto"/>
          <w:szCs w:val="22"/>
        </w:rPr>
        <w:t xml:space="preserve">The following table </w:t>
      </w:r>
      <w:r w:rsidR="00C20E7B">
        <w:rPr>
          <w:rFonts w:asciiTheme="minorHAnsi" w:hAnsiTheme="minorHAnsi" w:cstheme="minorHAnsi"/>
          <w:i w:val="0"/>
          <w:color w:val="auto"/>
          <w:szCs w:val="22"/>
        </w:rPr>
        <w:t>indicates which</w:t>
      </w:r>
      <w:r w:rsidR="001F05CE" w:rsidRPr="00500C4E">
        <w:rPr>
          <w:rFonts w:asciiTheme="minorHAnsi" w:hAnsiTheme="minorHAnsi" w:cstheme="minorHAnsi"/>
          <w:i w:val="0"/>
          <w:color w:val="auto"/>
          <w:szCs w:val="22"/>
        </w:rPr>
        <w:t xml:space="preserve"> measures</w:t>
      </w:r>
      <w:r w:rsidR="00C20E7B">
        <w:rPr>
          <w:rFonts w:asciiTheme="minorHAnsi" w:hAnsiTheme="minorHAnsi" w:cstheme="minorHAnsi"/>
          <w:i w:val="0"/>
          <w:color w:val="auto"/>
          <w:szCs w:val="22"/>
        </w:rPr>
        <w:t xml:space="preserve"> are</w:t>
      </w:r>
      <w:r w:rsidR="001F05CE" w:rsidRPr="00500C4E">
        <w:rPr>
          <w:rFonts w:asciiTheme="minorHAnsi" w:hAnsiTheme="minorHAnsi" w:cstheme="minorHAnsi"/>
          <w:i w:val="0"/>
          <w:color w:val="auto"/>
          <w:szCs w:val="22"/>
        </w:rPr>
        <w:t xml:space="preserve"> taken directly from</w:t>
      </w:r>
      <w:r w:rsidRPr="00500C4E">
        <w:rPr>
          <w:rFonts w:asciiTheme="minorHAnsi" w:hAnsiTheme="minorHAnsi" w:cstheme="minorHAnsi"/>
          <w:i w:val="0"/>
          <w:color w:val="auto"/>
          <w:szCs w:val="22"/>
        </w:rPr>
        <w:t xml:space="preserve"> or created with the</w:t>
      </w:r>
      <w:r w:rsidR="00BA2E7E" w:rsidRPr="00500C4E">
        <w:rPr>
          <w:rFonts w:asciiTheme="minorHAnsi" w:hAnsiTheme="minorHAnsi" w:cstheme="minorHAnsi"/>
          <w:i w:val="0"/>
          <w:color w:val="auto"/>
          <w:szCs w:val="22"/>
        </w:rPr>
        <w:t xml:space="preserve"> DEER READI </w:t>
      </w:r>
      <w:r w:rsidR="00C20E7B">
        <w:rPr>
          <w:rFonts w:asciiTheme="minorHAnsi" w:hAnsiTheme="minorHAnsi" w:cstheme="minorHAnsi"/>
          <w:i w:val="0"/>
          <w:color w:val="auto"/>
          <w:szCs w:val="22"/>
        </w:rPr>
        <w:t>t</w:t>
      </w:r>
      <w:r w:rsidR="001F05CE" w:rsidRPr="00500C4E">
        <w:rPr>
          <w:rFonts w:asciiTheme="minorHAnsi" w:hAnsiTheme="minorHAnsi" w:cstheme="minorHAnsi"/>
          <w:i w:val="0"/>
          <w:color w:val="auto"/>
          <w:szCs w:val="22"/>
        </w:rPr>
        <w:t>ool.</w:t>
      </w:r>
    </w:p>
    <w:p w14:paraId="594449A2" w14:textId="77777777" w:rsidR="007E2CE4" w:rsidRDefault="007E2CE4">
      <w:pPr>
        <w:spacing w:after="200" w:line="276" w:lineRule="auto"/>
        <w:rPr>
          <w:rFonts w:cstheme="minorHAnsi"/>
          <w:b/>
          <w:bCs/>
          <w:szCs w:val="22"/>
        </w:rPr>
      </w:pPr>
      <w:r>
        <w:rPr>
          <w:rFonts w:cstheme="minorHAnsi"/>
          <w:szCs w:val="22"/>
        </w:rPr>
        <w:br w:type="page"/>
      </w:r>
    </w:p>
    <w:p w14:paraId="7A8E3D68" w14:textId="7190C0E0" w:rsidR="00274FBE" w:rsidRPr="00500C4E" w:rsidRDefault="001F05CE" w:rsidP="00920905">
      <w:pPr>
        <w:pStyle w:val="Caption"/>
        <w:keepNext/>
        <w:rPr>
          <w:rFonts w:cstheme="minorHAnsi"/>
          <w:szCs w:val="22"/>
        </w:rPr>
      </w:pPr>
      <w:r w:rsidRPr="00500C4E">
        <w:rPr>
          <w:rFonts w:cstheme="minorHAnsi"/>
          <w:szCs w:val="22"/>
        </w:rPr>
        <w:lastRenderedPageBreak/>
        <w:t>READ</w:t>
      </w:r>
      <w:r w:rsidR="00AC0B1D" w:rsidRPr="00500C4E">
        <w:rPr>
          <w:rFonts w:cstheme="minorHAnsi"/>
          <w:szCs w:val="22"/>
        </w:rPr>
        <w:t>I</w:t>
      </w:r>
      <w:r w:rsidR="00C20E7B">
        <w:rPr>
          <w:rFonts w:cstheme="minorHAnsi"/>
          <w:szCs w:val="22"/>
        </w:rPr>
        <w:t xml:space="preserve"> Data Used</w:t>
      </w:r>
    </w:p>
    <w:tbl>
      <w:tblPr>
        <w:tblStyle w:val="TableGrid1"/>
        <w:tblW w:w="5000" w:type="pct"/>
        <w:tblLook w:val="01E0" w:firstRow="1" w:lastRow="1" w:firstColumn="1" w:lastColumn="1" w:noHBand="0" w:noVBand="0"/>
      </w:tblPr>
      <w:tblGrid>
        <w:gridCol w:w="1172"/>
        <w:gridCol w:w="3936"/>
        <w:gridCol w:w="4468"/>
      </w:tblGrid>
      <w:tr w:rsidR="00C14A17" w:rsidRPr="00C14A17" w14:paraId="5F6E5DED" w14:textId="77777777" w:rsidTr="00C14A17">
        <w:tc>
          <w:tcPr>
            <w:tcW w:w="612" w:type="pct"/>
            <w:shd w:val="clear" w:color="auto" w:fill="D9D9D9" w:themeFill="background1" w:themeFillShade="D9"/>
          </w:tcPr>
          <w:p w14:paraId="3DD6BA43" w14:textId="61A5A5A1" w:rsidR="00C20E7B" w:rsidRPr="00C14A17" w:rsidRDefault="00C20E7B" w:rsidP="001979AF">
            <w:pPr>
              <w:rPr>
                <w:rFonts w:cstheme="minorHAnsi"/>
                <w:b/>
                <w:szCs w:val="20"/>
              </w:rPr>
            </w:pPr>
            <w:r w:rsidRPr="00C14A17">
              <w:rPr>
                <w:rFonts w:cstheme="minorHAnsi"/>
                <w:b/>
                <w:szCs w:val="20"/>
              </w:rPr>
              <w:t>Measure Code</w:t>
            </w:r>
          </w:p>
        </w:tc>
        <w:tc>
          <w:tcPr>
            <w:tcW w:w="2055" w:type="pct"/>
            <w:shd w:val="clear" w:color="auto" w:fill="D9D9D9" w:themeFill="background1" w:themeFillShade="D9"/>
          </w:tcPr>
          <w:p w14:paraId="35207D9F" w14:textId="77777777" w:rsidR="00C20E7B" w:rsidRPr="00C14A17" w:rsidRDefault="00C20E7B" w:rsidP="00BA2E7E">
            <w:pPr>
              <w:rPr>
                <w:rFonts w:cstheme="minorHAnsi"/>
                <w:b/>
                <w:szCs w:val="20"/>
              </w:rPr>
            </w:pPr>
            <w:r w:rsidRPr="00C14A17">
              <w:rPr>
                <w:rFonts w:cstheme="minorHAnsi"/>
                <w:b/>
                <w:szCs w:val="20"/>
              </w:rPr>
              <w:t>Measure Name</w:t>
            </w:r>
          </w:p>
        </w:tc>
        <w:tc>
          <w:tcPr>
            <w:tcW w:w="2333" w:type="pct"/>
            <w:shd w:val="clear" w:color="auto" w:fill="D9D9D9" w:themeFill="background1" w:themeFillShade="D9"/>
          </w:tcPr>
          <w:p w14:paraId="3A8019E6" w14:textId="2ACFFE83" w:rsidR="00C20E7B" w:rsidRPr="00C14A17" w:rsidRDefault="00C20E7B">
            <w:pPr>
              <w:rPr>
                <w:rFonts w:cstheme="minorHAnsi"/>
                <w:b/>
                <w:szCs w:val="20"/>
                <w:highlight w:val="yellow"/>
              </w:rPr>
            </w:pPr>
            <w:r w:rsidRPr="00C14A17">
              <w:rPr>
                <w:rFonts w:cstheme="minorHAnsi"/>
                <w:b/>
                <w:szCs w:val="20"/>
              </w:rPr>
              <w:t>READI Data</w:t>
            </w:r>
          </w:p>
        </w:tc>
      </w:tr>
      <w:tr w:rsidR="00C14A17" w:rsidRPr="00C14A17" w14:paraId="6C8AD51B" w14:textId="77777777" w:rsidTr="00C14A17">
        <w:tc>
          <w:tcPr>
            <w:tcW w:w="612" w:type="pct"/>
            <w:vAlign w:val="center"/>
          </w:tcPr>
          <w:p w14:paraId="179C5AE6" w14:textId="4A754CE3" w:rsidR="00670DE1" w:rsidRPr="00C14A17" w:rsidRDefault="00670DE1" w:rsidP="00886F35">
            <w:pPr>
              <w:rPr>
                <w:rFonts w:cstheme="minorHAnsi"/>
                <w:szCs w:val="20"/>
              </w:rPr>
            </w:pPr>
            <w:r w:rsidRPr="00C14A17">
              <w:rPr>
                <w:rFonts w:cs="Arial"/>
                <w:szCs w:val="20"/>
              </w:rPr>
              <w:t>HV015</w:t>
            </w:r>
          </w:p>
        </w:tc>
        <w:tc>
          <w:tcPr>
            <w:tcW w:w="2055" w:type="pct"/>
            <w:vAlign w:val="center"/>
          </w:tcPr>
          <w:p w14:paraId="6457DB01" w14:textId="461CBFAE" w:rsidR="00670DE1" w:rsidRPr="00C14A17" w:rsidRDefault="00670DE1" w:rsidP="00886F35">
            <w:pPr>
              <w:rPr>
                <w:rFonts w:cstheme="minorHAnsi"/>
                <w:szCs w:val="20"/>
              </w:rPr>
            </w:pPr>
            <w:r w:rsidRPr="00C14A17">
              <w:rPr>
                <w:rFonts w:cs="Arial"/>
                <w:szCs w:val="20"/>
              </w:rPr>
              <w:t xml:space="preserve">Hot water boiler (300-2500 </w:t>
            </w:r>
            <w:proofErr w:type="spellStart"/>
            <w:r w:rsidRPr="00C14A17">
              <w:rPr>
                <w:rFonts w:cs="Arial"/>
                <w:szCs w:val="20"/>
              </w:rPr>
              <w:t>kBTUh</w:t>
            </w:r>
            <w:proofErr w:type="spellEnd"/>
            <w:r w:rsidRPr="00C14A17">
              <w:rPr>
                <w:rFonts w:cs="Arial"/>
                <w:szCs w:val="20"/>
              </w:rPr>
              <w:t>, 85.0% thermal efficiency, forced draft)</w:t>
            </w:r>
          </w:p>
        </w:tc>
        <w:tc>
          <w:tcPr>
            <w:tcW w:w="2333" w:type="pct"/>
            <w:vAlign w:val="center"/>
          </w:tcPr>
          <w:p w14:paraId="1979B113" w14:textId="3EF8A532" w:rsidR="00670DE1" w:rsidRPr="00C14A17" w:rsidRDefault="00C14A17" w:rsidP="00886F35">
            <w:pPr>
              <w:rPr>
                <w:rFonts w:cstheme="minorHAnsi"/>
                <w:szCs w:val="20"/>
              </w:rPr>
            </w:pPr>
            <w:r w:rsidRPr="00C14A17">
              <w:rPr>
                <w:rFonts w:cstheme="minorHAnsi"/>
                <w:szCs w:val="20"/>
              </w:rPr>
              <w:t>NG-HVAC-Blr-HW-300to2500kBtuh-85p0Et-Drft</w:t>
            </w:r>
          </w:p>
        </w:tc>
      </w:tr>
      <w:tr w:rsidR="00C14A17" w:rsidRPr="00C14A17" w14:paraId="124843F4" w14:textId="77777777" w:rsidTr="00C14A17">
        <w:tc>
          <w:tcPr>
            <w:tcW w:w="612" w:type="pct"/>
            <w:vAlign w:val="center"/>
          </w:tcPr>
          <w:p w14:paraId="281630FB" w14:textId="3472C68F" w:rsidR="00670DE1" w:rsidRPr="00C14A17" w:rsidRDefault="00670DE1" w:rsidP="00886F35">
            <w:pPr>
              <w:rPr>
                <w:rFonts w:cstheme="minorHAnsi"/>
                <w:szCs w:val="20"/>
              </w:rPr>
            </w:pPr>
            <w:r w:rsidRPr="00C14A17">
              <w:rPr>
                <w:rFonts w:cs="Arial"/>
                <w:szCs w:val="20"/>
              </w:rPr>
              <w:t>HV016</w:t>
            </w:r>
          </w:p>
        </w:tc>
        <w:tc>
          <w:tcPr>
            <w:tcW w:w="2055" w:type="pct"/>
            <w:vAlign w:val="center"/>
          </w:tcPr>
          <w:p w14:paraId="1FE3BCAA" w14:textId="07F57D61" w:rsidR="00670DE1" w:rsidRPr="00C14A17" w:rsidRDefault="00670DE1" w:rsidP="00886F35">
            <w:pPr>
              <w:rPr>
                <w:rFonts w:cstheme="minorHAnsi"/>
                <w:szCs w:val="20"/>
              </w:rPr>
            </w:pPr>
            <w:r w:rsidRPr="00C14A17">
              <w:rPr>
                <w:rFonts w:cs="Arial"/>
                <w:szCs w:val="20"/>
              </w:rPr>
              <w:t xml:space="preserve">Hot water boiler (300-2500 </w:t>
            </w:r>
            <w:proofErr w:type="spellStart"/>
            <w:r w:rsidRPr="00C14A17">
              <w:rPr>
                <w:rFonts w:cs="Arial"/>
                <w:szCs w:val="20"/>
              </w:rPr>
              <w:t>kBTUh</w:t>
            </w:r>
            <w:proofErr w:type="spellEnd"/>
            <w:r w:rsidRPr="00C14A17">
              <w:rPr>
                <w:rFonts w:cs="Arial"/>
                <w:szCs w:val="20"/>
              </w:rPr>
              <w:t>, 94.0% thermal efficiency, condensing)</w:t>
            </w:r>
          </w:p>
        </w:tc>
        <w:tc>
          <w:tcPr>
            <w:tcW w:w="2333" w:type="pct"/>
            <w:vAlign w:val="center"/>
          </w:tcPr>
          <w:p w14:paraId="7EC97988" w14:textId="4DA50F5E" w:rsidR="00670DE1" w:rsidRPr="00C14A17" w:rsidRDefault="00C14A17" w:rsidP="00886F35">
            <w:pPr>
              <w:rPr>
                <w:rFonts w:cstheme="minorHAnsi"/>
                <w:szCs w:val="20"/>
              </w:rPr>
            </w:pPr>
            <w:r w:rsidRPr="00C14A17">
              <w:rPr>
                <w:rFonts w:cstheme="minorHAnsi"/>
                <w:szCs w:val="20"/>
              </w:rPr>
              <w:t>NG-HVAC-Blr-HW-300to2500kBtuh-94p0Et-CndStd</w:t>
            </w:r>
          </w:p>
        </w:tc>
      </w:tr>
      <w:tr w:rsidR="00886F35" w:rsidRPr="00C14A17" w14:paraId="1EB9254E" w14:textId="77777777" w:rsidTr="00B92F1D">
        <w:tc>
          <w:tcPr>
            <w:tcW w:w="612" w:type="pct"/>
            <w:vAlign w:val="center"/>
          </w:tcPr>
          <w:p w14:paraId="59906526" w14:textId="769299D3" w:rsidR="00886F35" w:rsidRPr="00C14A17" w:rsidRDefault="00886F35" w:rsidP="00B92F1D">
            <w:pPr>
              <w:rPr>
                <w:rFonts w:cs="Arial"/>
                <w:szCs w:val="20"/>
              </w:rPr>
            </w:pPr>
            <w:r w:rsidRPr="00C42DC3">
              <w:t>HV018</w:t>
            </w:r>
          </w:p>
        </w:tc>
        <w:tc>
          <w:tcPr>
            <w:tcW w:w="2055" w:type="pct"/>
            <w:vAlign w:val="center"/>
          </w:tcPr>
          <w:p w14:paraId="138540D8" w14:textId="7E86BCAC" w:rsidR="00886F35" w:rsidRPr="00C14A17" w:rsidRDefault="00886F35" w:rsidP="00B92F1D">
            <w:pPr>
              <w:rPr>
                <w:rFonts w:cs="Arial"/>
                <w:szCs w:val="20"/>
              </w:rPr>
            </w:pPr>
            <w:r w:rsidRPr="000E35B9">
              <w:t xml:space="preserve">Hot water boiler (&gt; 2500 </w:t>
            </w:r>
            <w:proofErr w:type="spellStart"/>
            <w:r w:rsidRPr="000E35B9">
              <w:t>kBtuh</w:t>
            </w:r>
            <w:proofErr w:type="spellEnd"/>
            <w:r w:rsidRPr="000E35B9">
              <w:t>, 83.0 Et, 85.0Ec, OA Reset from 140 to 165 F)</w:t>
            </w:r>
          </w:p>
        </w:tc>
        <w:tc>
          <w:tcPr>
            <w:tcW w:w="2333" w:type="pct"/>
            <w:vAlign w:val="center"/>
          </w:tcPr>
          <w:p w14:paraId="7A15505E" w14:textId="22F4B6C5" w:rsidR="00886F35" w:rsidRPr="00C14A17" w:rsidRDefault="00886F35" w:rsidP="00886F35">
            <w:pPr>
              <w:rPr>
                <w:rFonts w:cstheme="minorHAnsi"/>
                <w:szCs w:val="20"/>
              </w:rPr>
            </w:pPr>
            <w:r w:rsidRPr="00886F35">
              <w:rPr>
                <w:rFonts w:cstheme="minorHAnsi"/>
                <w:szCs w:val="20"/>
              </w:rPr>
              <w:t>NG-HVAC-Blr-HW-gt2500kBtuh-83p0Et-Drft</w:t>
            </w:r>
          </w:p>
        </w:tc>
      </w:tr>
      <w:tr w:rsidR="00886F35" w:rsidRPr="00C14A17" w14:paraId="42AB5D49" w14:textId="77777777" w:rsidTr="00B92F1D">
        <w:tc>
          <w:tcPr>
            <w:tcW w:w="612" w:type="pct"/>
            <w:vAlign w:val="center"/>
          </w:tcPr>
          <w:p w14:paraId="3FD8DE41" w14:textId="71241D26" w:rsidR="00886F35" w:rsidRPr="00C14A17" w:rsidRDefault="00886F35" w:rsidP="00B92F1D">
            <w:pPr>
              <w:rPr>
                <w:rFonts w:cs="Arial"/>
                <w:szCs w:val="20"/>
              </w:rPr>
            </w:pPr>
            <w:r w:rsidRPr="00C42DC3">
              <w:t>HV019</w:t>
            </w:r>
          </w:p>
        </w:tc>
        <w:tc>
          <w:tcPr>
            <w:tcW w:w="2055" w:type="pct"/>
            <w:vAlign w:val="center"/>
          </w:tcPr>
          <w:p w14:paraId="7DD330F0" w14:textId="120101D5" w:rsidR="00886F35" w:rsidRPr="00C14A17" w:rsidRDefault="00886F35" w:rsidP="00B92F1D">
            <w:pPr>
              <w:rPr>
                <w:rFonts w:cs="Arial"/>
                <w:szCs w:val="20"/>
              </w:rPr>
            </w:pPr>
            <w:r w:rsidRPr="000E35B9">
              <w:t xml:space="preserve">Hot water boiler (&gt; 2500 </w:t>
            </w:r>
            <w:proofErr w:type="spellStart"/>
            <w:r w:rsidRPr="000E35B9">
              <w:t>kBtuh</w:t>
            </w:r>
            <w:proofErr w:type="spellEnd"/>
            <w:r w:rsidRPr="000E35B9">
              <w:t>, 94.0 Et, condensing, OA reset from 140 to 165 F)</w:t>
            </w:r>
          </w:p>
        </w:tc>
        <w:tc>
          <w:tcPr>
            <w:tcW w:w="2333" w:type="pct"/>
            <w:vAlign w:val="center"/>
          </w:tcPr>
          <w:p w14:paraId="2A095269" w14:textId="2E2D8A75" w:rsidR="00886F35" w:rsidRPr="00C14A17" w:rsidRDefault="00886F35" w:rsidP="00886F35">
            <w:pPr>
              <w:rPr>
                <w:rFonts w:cstheme="minorHAnsi"/>
                <w:szCs w:val="20"/>
              </w:rPr>
            </w:pPr>
            <w:r w:rsidRPr="00886F35">
              <w:rPr>
                <w:rFonts w:cstheme="minorHAnsi"/>
                <w:szCs w:val="20"/>
              </w:rPr>
              <w:t>NG-HVAC-Blr-HW-gt2500kBtuh-94p0Et-CndStd</w:t>
            </w:r>
          </w:p>
        </w:tc>
      </w:tr>
      <w:tr w:rsidR="00886F35" w:rsidRPr="00C14A17" w14:paraId="6EAFE9E2" w14:textId="77777777" w:rsidTr="00B92F1D">
        <w:tc>
          <w:tcPr>
            <w:tcW w:w="612" w:type="pct"/>
            <w:vAlign w:val="center"/>
          </w:tcPr>
          <w:p w14:paraId="30BDC626" w14:textId="117F316B" w:rsidR="00886F35" w:rsidRPr="00C14A17" w:rsidRDefault="00886F35" w:rsidP="00B92F1D">
            <w:pPr>
              <w:rPr>
                <w:rFonts w:cs="Arial"/>
                <w:szCs w:val="20"/>
              </w:rPr>
            </w:pPr>
            <w:r w:rsidRPr="00C42DC3">
              <w:t>HV023</w:t>
            </w:r>
          </w:p>
        </w:tc>
        <w:tc>
          <w:tcPr>
            <w:tcW w:w="2055" w:type="pct"/>
            <w:vAlign w:val="center"/>
          </w:tcPr>
          <w:p w14:paraId="7B6778BE" w14:textId="4BAFF8DB" w:rsidR="00886F35" w:rsidRPr="00C14A17" w:rsidRDefault="00886F35" w:rsidP="00B92F1D">
            <w:pPr>
              <w:rPr>
                <w:rFonts w:cs="Arial"/>
                <w:szCs w:val="20"/>
              </w:rPr>
            </w:pPr>
            <w:r w:rsidRPr="000E35B9">
              <w:t xml:space="preserve">Steam boiler (300 - 2500 </w:t>
            </w:r>
            <w:proofErr w:type="spellStart"/>
            <w:r w:rsidRPr="000E35B9">
              <w:t>kBtuh</w:t>
            </w:r>
            <w:proofErr w:type="spellEnd"/>
            <w:r w:rsidRPr="000E35B9">
              <w:t>, 82.0 Et, OA Reset from 140 to 165 F)</w:t>
            </w:r>
          </w:p>
        </w:tc>
        <w:tc>
          <w:tcPr>
            <w:tcW w:w="2333" w:type="pct"/>
            <w:vAlign w:val="center"/>
          </w:tcPr>
          <w:p w14:paraId="4B90022A" w14:textId="7FE76397" w:rsidR="00886F35" w:rsidRPr="00C14A17" w:rsidRDefault="00886F35" w:rsidP="00886F35">
            <w:pPr>
              <w:rPr>
                <w:rFonts w:cstheme="minorHAnsi"/>
                <w:szCs w:val="20"/>
              </w:rPr>
            </w:pPr>
            <w:r w:rsidRPr="00886F35">
              <w:rPr>
                <w:rFonts w:cstheme="minorHAnsi"/>
                <w:szCs w:val="20"/>
              </w:rPr>
              <w:t>NG-HVAC-Blr-Stm-300to2500kBtuh-82p0Et-Drft</w:t>
            </w:r>
          </w:p>
        </w:tc>
      </w:tr>
      <w:tr w:rsidR="00886F35" w:rsidRPr="00C14A17" w14:paraId="1F5559E6" w14:textId="77777777" w:rsidTr="00B92F1D">
        <w:tc>
          <w:tcPr>
            <w:tcW w:w="612" w:type="pct"/>
            <w:vAlign w:val="center"/>
          </w:tcPr>
          <w:p w14:paraId="6DAC8121" w14:textId="57979E07" w:rsidR="00886F35" w:rsidRPr="00C14A17" w:rsidRDefault="00886F35" w:rsidP="00B92F1D">
            <w:pPr>
              <w:rPr>
                <w:rFonts w:cs="Arial"/>
                <w:szCs w:val="20"/>
              </w:rPr>
            </w:pPr>
            <w:r w:rsidRPr="00C42DC3">
              <w:t>HV025</w:t>
            </w:r>
          </w:p>
        </w:tc>
        <w:tc>
          <w:tcPr>
            <w:tcW w:w="2055" w:type="pct"/>
            <w:vAlign w:val="center"/>
          </w:tcPr>
          <w:p w14:paraId="0DE2BCE9" w14:textId="009D6CED" w:rsidR="00886F35" w:rsidRPr="00C14A17" w:rsidRDefault="006B16FE" w:rsidP="00B92F1D">
            <w:pPr>
              <w:rPr>
                <w:rFonts w:cs="Arial"/>
                <w:szCs w:val="20"/>
              </w:rPr>
            </w:pPr>
            <w:r w:rsidRPr="006B16FE">
              <w:t xml:space="preserve">Steam boiler (&gt; 2500 </w:t>
            </w:r>
            <w:proofErr w:type="spellStart"/>
            <w:r w:rsidRPr="006B16FE">
              <w:t>kBtuh</w:t>
            </w:r>
            <w:proofErr w:type="spellEnd"/>
            <w:r w:rsidRPr="006B16FE">
              <w:t>, 80.0 Et, OA Reset from 140 to 165 F)</w:t>
            </w:r>
          </w:p>
        </w:tc>
        <w:tc>
          <w:tcPr>
            <w:tcW w:w="2333" w:type="pct"/>
            <w:vAlign w:val="center"/>
          </w:tcPr>
          <w:p w14:paraId="4E75FC1A" w14:textId="55B8B2C0" w:rsidR="00886F35" w:rsidRPr="00C14A17" w:rsidRDefault="00886F35" w:rsidP="00886F35">
            <w:pPr>
              <w:rPr>
                <w:rFonts w:cstheme="minorHAnsi"/>
                <w:szCs w:val="20"/>
              </w:rPr>
            </w:pPr>
            <w:r w:rsidRPr="00886F35">
              <w:rPr>
                <w:rFonts w:cstheme="minorHAnsi"/>
                <w:szCs w:val="20"/>
              </w:rPr>
              <w:t>NG-HVAC-Blr-Stm-gt2500kBtuh-80p0Et-Drft</w:t>
            </w:r>
          </w:p>
        </w:tc>
      </w:tr>
    </w:tbl>
    <w:p w14:paraId="4B14EE7E" w14:textId="77777777" w:rsidR="00F56792" w:rsidRPr="00500C4E" w:rsidRDefault="00F56792" w:rsidP="00886F35">
      <w:pPr>
        <w:pStyle w:val="Reminders"/>
        <w:rPr>
          <w:rFonts w:asciiTheme="minorHAnsi" w:hAnsiTheme="minorHAnsi" w:cstheme="minorHAnsi"/>
          <w:i w:val="0"/>
          <w:szCs w:val="22"/>
        </w:rPr>
      </w:pPr>
    </w:p>
    <w:p w14:paraId="44966036" w14:textId="74F9E589" w:rsidR="00C14A17" w:rsidRPr="007E2CE4" w:rsidRDefault="00D23770" w:rsidP="007E2CE4">
      <w:pPr>
        <w:pStyle w:val="Reminders"/>
        <w:rPr>
          <w:rFonts w:asciiTheme="minorHAnsi" w:hAnsiTheme="minorHAnsi" w:cstheme="minorHAnsi"/>
          <w:i w:val="0"/>
          <w:color w:val="auto"/>
          <w:szCs w:val="22"/>
        </w:rPr>
      </w:pPr>
      <w:r w:rsidRPr="00670DE1">
        <w:rPr>
          <w:rFonts w:asciiTheme="minorHAnsi" w:hAnsiTheme="minorHAnsi" w:cstheme="minorHAnsi"/>
          <w:i w:val="0"/>
          <w:color w:val="auto"/>
          <w:szCs w:val="22"/>
        </w:rPr>
        <w:t xml:space="preserve">Demand reduction estimates must consider the DEER peak demand period, which is </w:t>
      </w:r>
      <w:r w:rsidR="004E297E" w:rsidRPr="00670DE1">
        <w:rPr>
          <w:rFonts w:asciiTheme="minorHAnsi" w:hAnsiTheme="minorHAnsi" w:cstheme="minorHAnsi"/>
          <w:i w:val="0"/>
          <w:color w:val="auto"/>
          <w:szCs w:val="22"/>
        </w:rPr>
        <w:t>2:00</w:t>
      </w:r>
      <w:r w:rsidR="004B750E" w:rsidRPr="00670DE1">
        <w:rPr>
          <w:rFonts w:asciiTheme="minorHAnsi" w:hAnsiTheme="minorHAnsi" w:cstheme="minorHAnsi"/>
          <w:i w:val="0"/>
          <w:color w:val="auto"/>
          <w:szCs w:val="22"/>
        </w:rPr>
        <w:t xml:space="preserve"> PM</w:t>
      </w:r>
      <w:r w:rsidR="004E297E" w:rsidRPr="00670DE1">
        <w:rPr>
          <w:rFonts w:asciiTheme="minorHAnsi" w:hAnsiTheme="minorHAnsi" w:cstheme="minorHAnsi"/>
          <w:i w:val="0"/>
          <w:color w:val="auto"/>
          <w:szCs w:val="22"/>
        </w:rPr>
        <w:t xml:space="preserve"> to 5:00 </w:t>
      </w:r>
      <w:r w:rsidR="004B750E" w:rsidRPr="00670DE1">
        <w:rPr>
          <w:rFonts w:asciiTheme="minorHAnsi" w:hAnsiTheme="minorHAnsi" w:cstheme="minorHAnsi"/>
          <w:i w:val="0"/>
          <w:color w:val="auto"/>
          <w:szCs w:val="22"/>
        </w:rPr>
        <w:t>PM</w:t>
      </w:r>
      <w:r w:rsidR="004B750E" w:rsidRPr="00670DE1">
        <w:rPr>
          <w:rFonts w:asciiTheme="minorHAnsi" w:hAnsiTheme="minorHAnsi"/>
          <w:color w:val="auto"/>
        </w:rPr>
        <w:t xml:space="preserve"> </w:t>
      </w:r>
      <w:r w:rsidR="004B750E" w:rsidRPr="00670DE1">
        <w:rPr>
          <w:rFonts w:asciiTheme="minorHAnsi" w:hAnsiTheme="minorHAnsi" w:cstheme="minorHAnsi"/>
          <w:i w:val="0"/>
          <w:color w:val="auto"/>
          <w:szCs w:val="22"/>
        </w:rPr>
        <w:t xml:space="preserve">during </w:t>
      </w:r>
      <w:r w:rsidRPr="00670DE1">
        <w:rPr>
          <w:rFonts w:asciiTheme="minorHAnsi" w:hAnsiTheme="minorHAnsi" w:cstheme="minorHAnsi"/>
          <w:i w:val="0"/>
          <w:color w:val="auto"/>
          <w:szCs w:val="22"/>
        </w:rPr>
        <w:t xml:space="preserve">specific </w:t>
      </w:r>
      <w:r w:rsidR="004B750E" w:rsidRPr="00670DE1">
        <w:rPr>
          <w:rFonts w:asciiTheme="minorHAnsi" w:hAnsiTheme="minorHAnsi" w:cstheme="minorHAnsi"/>
          <w:i w:val="0"/>
          <w:color w:val="auto"/>
          <w:szCs w:val="22"/>
        </w:rPr>
        <w:t>weekday period</w:t>
      </w:r>
      <w:r w:rsidRPr="00670DE1">
        <w:rPr>
          <w:rFonts w:asciiTheme="minorHAnsi" w:hAnsiTheme="minorHAnsi" w:cstheme="minorHAnsi"/>
          <w:i w:val="0"/>
          <w:color w:val="auto"/>
          <w:szCs w:val="22"/>
        </w:rPr>
        <w:t>s and varies by climate zone</w:t>
      </w:r>
      <w:r w:rsidR="00E05A80" w:rsidRPr="00670DE1">
        <w:rPr>
          <w:rFonts w:asciiTheme="minorHAnsi" w:hAnsiTheme="minorHAnsi" w:cstheme="minorHAnsi"/>
          <w:i w:val="0"/>
          <w:color w:val="auto"/>
          <w:szCs w:val="22"/>
        </w:rPr>
        <w:t>:</w:t>
      </w:r>
    </w:p>
    <w:tbl>
      <w:tblPr>
        <w:tblStyle w:val="TableGrid1"/>
        <w:tblpPr w:leftFromText="180" w:rightFromText="180" w:vertAnchor="text" w:tblpXSpec="center" w:tblpY="204"/>
        <w:tblW w:w="1680" w:type="pct"/>
        <w:tblLook w:val="01E0" w:firstRow="1" w:lastRow="1" w:firstColumn="1" w:lastColumn="1" w:noHBand="0" w:noVBand="0"/>
      </w:tblPr>
      <w:tblGrid>
        <w:gridCol w:w="1425"/>
        <w:gridCol w:w="1793"/>
      </w:tblGrid>
      <w:tr w:rsidR="00C14A17" w:rsidRPr="00C14A17" w14:paraId="6AFBF70B" w14:textId="77777777" w:rsidTr="00C14A17">
        <w:tc>
          <w:tcPr>
            <w:tcW w:w="2214" w:type="pct"/>
            <w:shd w:val="clear" w:color="auto" w:fill="D9D9D9" w:themeFill="background1" w:themeFillShade="D9"/>
          </w:tcPr>
          <w:p w14:paraId="43DE0507" w14:textId="77777777" w:rsidR="00C14A17" w:rsidRPr="00C14A17" w:rsidRDefault="00C14A17" w:rsidP="00C14A17">
            <w:pPr>
              <w:jc w:val="center"/>
              <w:rPr>
                <w:rFonts w:cstheme="minorHAnsi"/>
                <w:b/>
                <w:szCs w:val="20"/>
                <w:highlight w:val="yellow"/>
              </w:rPr>
            </w:pPr>
            <w:r w:rsidRPr="00C14A17">
              <w:rPr>
                <w:rFonts w:cstheme="minorHAnsi"/>
                <w:b/>
                <w:szCs w:val="20"/>
              </w:rPr>
              <w:t>Climate Zone</w:t>
            </w:r>
          </w:p>
        </w:tc>
        <w:tc>
          <w:tcPr>
            <w:tcW w:w="2786" w:type="pct"/>
            <w:shd w:val="clear" w:color="auto" w:fill="D9D9D9" w:themeFill="background1" w:themeFillShade="D9"/>
          </w:tcPr>
          <w:p w14:paraId="3773A7DF" w14:textId="77777777" w:rsidR="00C14A17" w:rsidRPr="00C14A17" w:rsidRDefault="00C14A17" w:rsidP="00C14A17">
            <w:pPr>
              <w:jc w:val="center"/>
              <w:rPr>
                <w:rFonts w:cstheme="minorHAnsi"/>
                <w:b/>
                <w:szCs w:val="20"/>
              </w:rPr>
            </w:pPr>
            <w:r w:rsidRPr="00C14A17">
              <w:rPr>
                <w:rFonts w:cstheme="minorHAnsi"/>
                <w:b/>
                <w:szCs w:val="20"/>
              </w:rPr>
              <w:t>3-Weekday Period</w:t>
            </w:r>
          </w:p>
        </w:tc>
      </w:tr>
      <w:tr w:rsidR="00C14A17" w:rsidRPr="00C14A17" w14:paraId="65CD0E10" w14:textId="77777777" w:rsidTr="00C14A17">
        <w:tc>
          <w:tcPr>
            <w:tcW w:w="2214" w:type="pct"/>
          </w:tcPr>
          <w:p w14:paraId="5F414373" w14:textId="77777777" w:rsidR="00C14A17" w:rsidRPr="00C14A17" w:rsidRDefault="00C14A17" w:rsidP="00C14A17">
            <w:pPr>
              <w:jc w:val="center"/>
              <w:rPr>
                <w:rFonts w:cstheme="minorHAnsi"/>
                <w:szCs w:val="20"/>
              </w:rPr>
            </w:pPr>
            <w:r w:rsidRPr="00C14A17">
              <w:rPr>
                <w:rFonts w:cstheme="minorHAnsi"/>
                <w:szCs w:val="20"/>
              </w:rPr>
              <w:t>1</w:t>
            </w:r>
          </w:p>
        </w:tc>
        <w:tc>
          <w:tcPr>
            <w:tcW w:w="2786" w:type="pct"/>
          </w:tcPr>
          <w:p w14:paraId="65C586B0" w14:textId="77777777" w:rsidR="00C14A17" w:rsidRPr="00C14A17" w:rsidRDefault="00C14A17" w:rsidP="00C14A17">
            <w:pPr>
              <w:jc w:val="center"/>
              <w:rPr>
                <w:rFonts w:cstheme="minorHAnsi"/>
                <w:szCs w:val="20"/>
              </w:rPr>
            </w:pPr>
            <w:r w:rsidRPr="00C14A17">
              <w:rPr>
                <w:rFonts w:cstheme="minorHAnsi"/>
                <w:szCs w:val="20"/>
              </w:rPr>
              <w:t>Sep 16 – Sep 18</w:t>
            </w:r>
          </w:p>
        </w:tc>
      </w:tr>
      <w:tr w:rsidR="00C14A17" w:rsidRPr="00C14A17" w14:paraId="5A9A5219" w14:textId="77777777" w:rsidTr="00C14A17">
        <w:tc>
          <w:tcPr>
            <w:tcW w:w="2214" w:type="pct"/>
          </w:tcPr>
          <w:p w14:paraId="06A16CE2" w14:textId="77777777" w:rsidR="00C14A17" w:rsidRPr="00C14A17" w:rsidRDefault="00C14A17" w:rsidP="00C14A17">
            <w:pPr>
              <w:jc w:val="center"/>
              <w:rPr>
                <w:rFonts w:cstheme="minorHAnsi"/>
                <w:szCs w:val="20"/>
              </w:rPr>
            </w:pPr>
            <w:r w:rsidRPr="00C14A17">
              <w:rPr>
                <w:rFonts w:cstheme="minorHAnsi"/>
                <w:szCs w:val="20"/>
              </w:rPr>
              <w:t>2</w:t>
            </w:r>
          </w:p>
        </w:tc>
        <w:tc>
          <w:tcPr>
            <w:tcW w:w="2786" w:type="pct"/>
          </w:tcPr>
          <w:p w14:paraId="79DAD13F" w14:textId="77777777" w:rsidR="00C14A17" w:rsidRPr="00C14A17" w:rsidRDefault="00C14A17" w:rsidP="00C14A17">
            <w:pPr>
              <w:jc w:val="center"/>
              <w:rPr>
                <w:rFonts w:cstheme="minorHAnsi"/>
                <w:szCs w:val="20"/>
              </w:rPr>
            </w:pPr>
            <w:r w:rsidRPr="00C14A17">
              <w:rPr>
                <w:rFonts w:cstheme="minorHAnsi"/>
                <w:szCs w:val="20"/>
              </w:rPr>
              <w:t>July 8 – July 10</w:t>
            </w:r>
          </w:p>
        </w:tc>
      </w:tr>
      <w:tr w:rsidR="00C14A17" w:rsidRPr="00C14A17" w14:paraId="343C53A6" w14:textId="77777777" w:rsidTr="00C14A17">
        <w:tc>
          <w:tcPr>
            <w:tcW w:w="2214" w:type="pct"/>
          </w:tcPr>
          <w:p w14:paraId="6D4C7ECB" w14:textId="77777777" w:rsidR="00C14A17" w:rsidRPr="00C14A17" w:rsidRDefault="00C14A17" w:rsidP="00C14A17">
            <w:pPr>
              <w:jc w:val="center"/>
              <w:rPr>
                <w:rFonts w:cstheme="minorHAnsi"/>
                <w:szCs w:val="20"/>
              </w:rPr>
            </w:pPr>
            <w:r w:rsidRPr="00C14A17">
              <w:rPr>
                <w:rFonts w:cstheme="minorHAnsi"/>
                <w:szCs w:val="20"/>
              </w:rPr>
              <w:t>3</w:t>
            </w:r>
          </w:p>
        </w:tc>
        <w:tc>
          <w:tcPr>
            <w:tcW w:w="2786" w:type="pct"/>
          </w:tcPr>
          <w:p w14:paraId="2AA9194C" w14:textId="77777777" w:rsidR="00C14A17" w:rsidRPr="00C14A17" w:rsidRDefault="00C14A17" w:rsidP="00C14A17">
            <w:pPr>
              <w:jc w:val="center"/>
              <w:rPr>
                <w:rFonts w:cstheme="minorHAnsi"/>
                <w:szCs w:val="20"/>
              </w:rPr>
            </w:pPr>
            <w:r w:rsidRPr="00C14A17">
              <w:rPr>
                <w:rFonts w:cstheme="minorHAnsi"/>
                <w:szCs w:val="20"/>
              </w:rPr>
              <w:t>July 8 – July 10</w:t>
            </w:r>
          </w:p>
        </w:tc>
      </w:tr>
      <w:tr w:rsidR="00C14A17" w:rsidRPr="00C14A17" w14:paraId="0952B318" w14:textId="77777777" w:rsidTr="00C14A17">
        <w:tc>
          <w:tcPr>
            <w:tcW w:w="2214" w:type="pct"/>
          </w:tcPr>
          <w:p w14:paraId="0961D562" w14:textId="77777777" w:rsidR="00C14A17" w:rsidRPr="00C14A17" w:rsidRDefault="00C14A17" w:rsidP="00C14A17">
            <w:pPr>
              <w:jc w:val="center"/>
              <w:rPr>
                <w:rFonts w:cstheme="minorHAnsi"/>
                <w:szCs w:val="20"/>
              </w:rPr>
            </w:pPr>
            <w:r w:rsidRPr="00C14A17">
              <w:rPr>
                <w:rFonts w:cstheme="minorHAnsi"/>
                <w:szCs w:val="20"/>
              </w:rPr>
              <w:t>4</w:t>
            </w:r>
          </w:p>
        </w:tc>
        <w:tc>
          <w:tcPr>
            <w:tcW w:w="2786" w:type="pct"/>
          </w:tcPr>
          <w:p w14:paraId="0943CE6C" w14:textId="77777777" w:rsidR="00C14A17" w:rsidRPr="00C14A17" w:rsidRDefault="00C14A17" w:rsidP="00C14A17">
            <w:pPr>
              <w:jc w:val="center"/>
            </w:pPr>
            <w:r w:rsidRPr="00C14A17">
              <w:rPr>
                <w:rFonts w:cstheme="minorHAnsi"/>
                <w:szCs w:val="20"/>
              </w:rPr>
              <w:t>Sep 1 – Sep 3</w:t>
            </w:r>
          </w:p>
        </w:tc>
      </w:tr>
      <w:tr w:rsidR="00C14A17" w:rsidRPr="00C14A17" w14:paraId="73BF87F2" w14:textId="77777777" w:rsidTr="00C14A17">
        <w:tc>
          <w:tcPr>
            <w:tcW w:w="2214" w:type="pct"/>
          </w:tcPr>
          <w:p w14:paraId="44AD597D" w14:textId="77777777" w:rsidR="00C14A17" w:rsidRPr="00C14A17" w:rsidRDefault="00C14A17" w:rsidP="00C14A17">
            <w:pPr>
              <w:jc w:val="center"/>
              <w:rPr>
                <w:rFonts w:cstheme="minorHAnsi"/>
                <w:szCs w:val="20"/>
              </w:rPr>
            </w:pPr>
            <w:r w:rsidRPr="00C14A17">
              <w:rPr>
                <w:rFonts w:cstheme="minorHAnsi"/>
                <w:szCs w:val="20"/>
              </w:rPr>
              <w:t>5</w:t>
            </w:r>
          </w:p>
        </w:tc>
        <w:tc>
          <w:tcPr>
            <w:tcW w:w="2786" w:type="pct"/>
          </w:tcPr>
          <w:p w14:paraId="494EEBF9" w14:textId="77777777" w:rsidR="00C14A17" w:rsidRPr="00C14A17" w:rsidRDefault="00C14A17" w:rsidP="00C14A17">
            <w:pPr>
              <w:jc w:val="center"/>
            </w:pPr>
            <w:r w:rsidRPr="00C14A17">
              <w:rPr>
                <w:rFonts w:cstheme="minorHAnsi"/>
                <w:szCs w:val="20"/>
              </w:rPr>
              <w:t>Sep 8 – Sep 10</w:t>
            </w:r>
          </w:p>
        </w:tc>
      </w:tr>
      <w:tr w:rsidR="00C14A17" w:rsidRPr="00C14A17" w14:paraId="3A74A66F" w14:textId="77777777" w:rsidTr="00C14A17">
        <w:tc>
          <w:tcPr>
            <w:tcW w:w="2214" w:type="pct"/>
          </w:tcPr>
          <w:p w14:paraId="15CF3C9D" w14:textId="77777777" w:rsidR="00C14A17" w:rsidRPr="00C14A17" w:rsidRDefault="00C14A17" w:rsidP="00C14A17">
            <w:pPr>
              <w:jc w:val="center"/>
              <w:rPr>
                <w:rFonts w:cstheme="minorHAnsi"/>
                <w:szCs w:val="20"/>
              </w:rPr>
            </w:pPr>
            <w:r w:rsidRPr="00C14A17">
              <w:rPr>
                <w:rFonts w:cstheme="minorHAnsi"/>
                <w:szCs w:val="20"/>
              </w:rPr>
              <w:t>6</w:t>
            </w:r>
          </w:p>
        </w:tc>
        <w:tc>
          <w:tcPr>
            <w:tcW w:w="2786" w:type="pct"/>
          </w:tcPr>
          <w:p w14:paraId="4A550383" w14:textId="77777777" w:rsidR="00C14A17" w:rsidRPr="00C14A17" w:rsidRDefault="00C14A17" w:rsidP="00C14A17">
            <w:pPr>
              <w:jc w:val="center"/>
            </w:pPr>
            <w:r w:rsidRPr="00C14A17">
              <w:rPr>
                <w:rFonts w:cstheme="minorHAnsi"/>
                <w:szCs w:val="20"/>
              </w:rPr>
              <w:t>Sep 1 – Sep 3</w:t>
            </w:r>
          </w:p>
        </w:tc>
      </w:tr>
      <w:tr w:rsidR="00C14A17" w:rsidRPr="00C14A17" w14:paraId="561BADE3" w14:textId="77777777" w:rsidTr="00C14A17">
        <w:tc>
          <w:tcPr>
            <w:tcW w:w="2214" w:type="pct"/>
          </w:tcPr>
          <w:p w14:paraId="2821D51B" w14:textId="77777777" w:rsidR="00C14A17" w:rsidRPr="00C14A17" w:rsidRDefault="00C14A17" w:rsidP="00C14A17">
            <w:pPr>
              <w:jc w:val="center"/>
              <w:rPr>
                <w:rFonts w:cstheme="minorHAnsi"/>
                <w:szCs w:val="20"/>
              </w:rPr>
            </w:pPr>
            <w:r w:rsidRPr="00C14A17">
              <w:rPr>
                <w:rFonts w:cstheme="minorHAnsi"/>
                <w:szCs w:val="20"/>
              </w:rPr>
              <w:t>7</w:t>
            </w:r>
          </w:p>
        </w:tc>
        <w:tc>
          <w:tcPr>
            <w:tcW w:w="2786" w:type="pct"/>
          </w:tcPr>
          <w:p w14:paraId="34F92C0D" w14:textId="77777777" w:rsidR="00C14A17" w:rsidRPr="00C14A17" w:rsidRDefault="00C14A17" w:rsidP="00C14A17">
            <w:pPr>
              <w:jc w:val="center"/>
            </w:pPr>
            <w:r w:rsidRPr="00C14A17">
              <w:rPr>
                <w:rFonts w:cstheme="minorHAnsi"/>
                <w:szCs w:val="20"/>
              </w:rPr>
              <w:t>Sep 1 – Sep 3</w:t>
            </w:r>
          </w:p>
        </w:tc>
      </w:tr>
      <w:tr w:rsidR="00C14A17" w:rsidRPr="00C14A17" w14:paraId="31F91E4E" w14:textId="77777777" w:rsidTr="00C14A17">
        <w:tc>
          <w:tcPr>
            <w:tcW w:w="2214" w:type="pct"/>
          </w:tcPr>
          <w:p w14:paraId="7EEABC05" w14:textId="77777777" w:rsidR="00C14A17" w:rsidRPr="00C14A17" w:rsidRDefault="00C14A17" w:rsidP="00C14A17">
            <w:pPr>
              <w:jc w:val="center"/>
              <w:rPr>
                <w:rFonts w:cstheme="minorHAnsi"/>
                <w:szCs w:val="20"/>
              </w:rPr>
            </w:pPr>
            <w:r w:rsidRPr="00C14A17">
              <w:rPr>
                <w:rFonts w:cstheme="minorHAnsi"/>
                <w:szCs w:val="20"/>
              </w:rPr>
              <w:t>8</w:t>
            </w:r>
          </w:p>
        </w:tc>
        <w:tc>
          <w:tcPr>
            <w:tcW w:w="2786" w:type="pct"/>
          </w:tcPr>
          <w:p w14:paraId="0E3C14DD" w14:textId="77777777" w:rsidR="00C14A17" w:rsidRPr="00C14A17" w:rsidRDefault="00C14A17" w:rsidP="00C14A17">
            <w:pPr>
              <w:jc w:val="center"/>
            </w:pPr>
            <w:r w:rsidRPr="00C14A17">
              <w:rPr>
                <w:rFonts w:cstheme="minorHAnsi"/>
                <w:szCs w:val="20"/>
              </w:rPr>
              <w:t>Sep 1 – Sep 3</w:t>
            </w:r>
          </w:p>
        </w:tc>
      </w:tr>
      <w:tr w:rsidR="00C14A17" w:rsidRPr="00C14A17" w14:paraId="74BFB785" w14:textId="77777777" w:rsidTr="00C14A17">
        <w:tc>
          <w:tcPr>
            <w:tcW w:w="2214" w:type="pct"/>
          </w:tcPr>
          <w:p w14:paraId="3D0C5CC5" w14:textId="77777777" w:rsidR="00C14A17" w:rsidRPr="00C14A17" w:rsidRDefault="00C14A17" w:rsidP="00C14A17">
            <w:pPr>
              <w:jc w:val="center"/>
              <w:rPr>
                <w:rFonts w:cstheme="minorHAnsi"/>
                <w:szCs w:val="20"/>
              </w:rPr>
            </w:pPr>
            <w:r w:rsidRPr="00C14A17">
              <w:rPr>
                <w:rFonts w:cstheme="minorHAnsi"/>
                <w:szCs w:val="20"/>
              </w:rPr>
              <w:t>9</w:t>
            </w:r>
          </w:p>
        </w:tc>
        <w:tc>
          <w:tcPr>
            <w:tcW w:w="2786" w:type="pct"/>
          </w:tcPr>
          <w:p w14:paraId="1E4FC184" w14:textId="77777777" w:rsidR="00C14A17" w:rsidRPr="00C14A17" w:rsidRDefault="00C14A17" w:rsidP="00C14A17">
            <w:pPr>
              <w:jc w:val="center"/>
            </w:pPr>
            <w:r w:rsidRPr="00C14A17">
              <w:rPr>
                <w:rFonts w:cstheme="minorHAnsi"/>
                <w:szCs w:val="20"/>
              </w:rPr>
              <w:t>Sep 1 – Sep 3</w:t>
            </w:r>
          </w:p>
        </w:tc>
      </w:tr>
      <w:tr w:rsidR="00C14A17" w:rsidRPr="00C14A17" w14:paraId="706409D7" w14:textId="77777777" w:rsidTr="00C14A17">
        <w:tc>
          <w:tcPr>
            <w:tcW w:w="2214" w:type="pct"/>
          </w:tcPr>
          <w:p w14:paraId="79F06FF6" w14:textId="77777777" w:rsidR="00C14A17" w:rsidRPr="00C14A17" w:rsidRDefault="00C14A17" w:rsidP="00C14A17">
            <w:pPr>
              <w:jc w:val="center"/>
              <w:rPr>
                <w:rFonts w:cstheme="minorHAnsi"/>
                <w:szCs w:val="20"/>
              </w:rPr>
            </w:pPr>
            <w:r w:rsidRPr="00C14A17">
              <w:rPr>
                <w:rFonts w:cstheme="minorHAnsi"/>
                <w:szCs w:val="20"/>
              </w:rPr>
              <w:t>10</w:t>
            </w:r>
          </w:p>
        </w:tc>
        <w:tc>
          <w:tcPr>
            <w:tcW w:w="2786" w:type="pct"/>
          </w:tcPr>
          <w:p w14:paraId="180419F2" w14:textId="77777777" w:rsidR="00C14A17" w:rsidRPr="00C14A17" w:rsidRDefault="00C14A17" w:rsidP="00C14A17">
            <w:pPr>
              <w:jc w:val="center"/>
            </w:pPr>
            <w:r w:rsidRPr="00C14A17">
              <w:rPr>
                <w:rFonts w:cstheme="minorHAnsi"/>
                <w:szCs w:val="20"/>
              </w:rPr>
              <w:t>Sep 1 – Sep 3</w:t>
            </w:r>
          </w:p>
        </w:tc>
      </w:tr>
      <w:tr w:rsidR="00C14A17" w:rsidRPr="00C14A17" w14:paraId="2818F2A9" w14:textId="77777777" w:rsidTr="00C14A17">
        <w:tc>
          <w:tcPr>
            <w:tcW w:w="2214" w:type="pct"/>
          </w:tcPr>
          <w:p w14:paraId="48DA6E66" w14:textId="77777777" w:rsidR="00C14A17" w:rsidRPr="00C14A17" w:rsidRDefault="00C14A17" w:rsidP="00C14A17">
            <w:pPr>
              <w:jc w:val="center"/>
              <w:rPr>
                <w:rFonts w:cstheme="minorHAnsi"/>
                <w:szCs w:val="20"/>
              </w:rPr>
            </w:pPr>
            <w:r w:rsidRPr="00C14A17">
              <w:rPr>
                <w:rFonts w:cstheme="minorHAnsi"/>
                <w:szCs w:val="20"/>
              </w:rPr>
              <w:t>11</w:t>
            </w:r>
          </w:p>
        </w:tc>
        <w:tc>
          <w:tcPr>
            <w:tcW w:w="2786" w:type="pct"/>
          </w:tcPr>
          <w:p w14:paraId="7ECA0B1A" w14:textId="77777777" w:rsidR="00C14A17" w:rsidRPr="00C14A17" w:rsidRDefault="00C14A17" w:rsidP="00C14A17">
            <w:pPr>
              <w:jc w:val="center"/>
            </w:pPr>
            <w:r w:rsidRPr="00C14A17">
              <w:rPr>
                <w:rFonts w:cstheme="minorHAnsi"/>
                <w:szCs w:val="20"/>
              </w:rPr>
              <w:t>July 8 – July 10</w:t>
            </w:r>
          </w:p>
        </w:tc>
      </w:tr>
      <w:tr w:rsidR="00C14A17" w:rsidRPr="00C14A17" w14:paraId="1368CC8B" w14:textId="77777777" w:rsidTr="00C14A17">
        <w:tc>
          <w:tcPr>
            <w:tcW w:w="2214" w:type="pct"/>
          </w:tcPr>
          <w:p w14:paraId="60220DF1" w14:textId="77777777" w:rsidR="00C14A17" w:rsidRPr="00C14A17" w:rsidRDefault="00C14A17" w:rsidP="00C14A17">
            <w:pPr>
              <w:jc w:val="center"/>
              <w:rPr>
                <w:rFonts w:cstheme="minorHAnsi"/>
                <w:szCs w:val="20"/>
              </w:rPr>
            </w:pPr>
            <w:r w:rsidRPr="00C14A17">
              <w:rPr>
                <w:rFonts w:cstheme="minorHAnsi"/>
                <w:szCs w:val="20"/>
              </w:rPr>
              <w:t>12</w:t>
            </w:r>
          </w:p>
        </w:tc>
        <w:tc>
          <w:tcPr>
            <w:tcW w:w="2786" w:type="pct"/>
          </w:tcPr>
          <w:p w14:paraId="157DBA82" w14:textId="77777777" w:rsidR="00C14A17" w:rsidRPr="00C14A17" w:rsidRDefault="00C14A17" w:rsidP="00C14A17">
            <w:pPr>
              <w:jc w:val="center"/>
            </w:pPr>
            <w:r w:rsidRPr="00C14A17">
              <w:rPr>
                <w:rFonts w:cstheme="minorHAnsi"/>
                <w:szCs w:val="20"/>
              </w:rPr>
              <w:t>July 8 – July 10</w:t>
            </w:r>
          </w:p>
        </w:tc>
      </w:tr>
      <w:tr w:rsidR="00C14A17" w:rsidRPr="00C14A17" w14:paraId="5B3B1F27" w14:textId="77777777" w:rsidTr="00C14A17">
        <w:tc>
          <w:tcPr>
            <w:tcW w:w="2214" w:type="pct"/>
          </w:tcPr>
          <w:p w14:paraId="367BB6A1" w14:textId="77777777" w:rsidR="00C14A17" w:rsidRPr="00C14A17" w:rsidRDefault="00C14A17" w:rsidP="00C14A17">
            <w:pPr>
              <w:jc w:val="center"/>
              <w:rPr>
                <w:rFonts w:cstheme="minorHAnsi"/>
                <w:szCs w:val="20"/>
              </w:rPr>
            </w:pPr>
            <w:r w:rsidRPr="00C14A17">
              <w:rPr>
                <w:rFonts w:cstheme="minorHAnsi"/>
                <w:szCs w:val="20"/>
              </w:rPr>
              <w:t>13</w:t>
            </w:r>
          </w:p>
        </w:tc>
        <w:tc>
          <w:tcPr>
            <w:tcW w:w="2786" w:type="pct"/>
          </w:tcPr>
          <w:p w14:paraId="431A18ED" w14:textId="77777777" w:rsidR="00C14A17" w:rsidRPr="00C14A17" w:rsidRDefault="00C14A17" w:rsidP="00C14A17">
            <w:pPr>
              <w:jc w:val="center"/>
            </w:pPr>
            <w:r w:rsidRPr="00C14A17">
              <w:rPr>
                <w:rFonts w:cstheme="minorHAnsi"/>
                <w:szCs w:val="20"/>
              </w:rPr>
              <w:t>July 8 – July 10</w:t>
            </w:r>
          </w:p>
        </w:tc>
      </w:tr>
      <w:tr w:rsidR="00C14A17" w:rsidRPr="00C14A17" w14:paraId="31F2B23B" w14:textId="77777777" w:rsidTr="00C14A17">
        <w:tc>
          <w:tcPr>
            <w:tcW w:w="2214" w:type="pct"/>
          </w:tcPr>
          <w:p w14:paraId="0626F9F5" w14:textId="77777777" w:rsidR="00C14A17" w:rsidRPr="00C14A17" w:rsidRDefault="00C14A17" w:rsidP="00C14A17">
            <w:pPr>
              <w:jc w:val="center"/>
              <w:rPr>
                <w:rFonts w:cstheme="minorHAnsi"/>
                <w:szCs w:val="20"/>
              </w:rPr>
            </w:pPr>
            <w:r w:rsidRPr="00C14A17">
              <w:rPr>
                <w:rFonts w:cstheme="minorHAnsi"/>
                <w:szCs w:val="20"/>
              </w:rPr>
              <w:t>14</w:t>
            </w:r>
          </w:p>
        </w:tc>
        <w:tc>
          <w:tcPr>
            <w:tcW w:w="2786" w:type="pct"/>
          </w:tcPr>
          <w:p w14:paraId="204FD6DD" w14:textId="77777777" w:rsidR="00C14A17" w:rsidRPr="00C14A17" w:rsidRDefault="00C14A17" w:rsidP="00C14A17">
            <w:pPr>
              <w:jc w:val="center"/>
            </w:pPr>
            <w:r w:rsidRPr="00C14A17">
              <w:rPr>
                <w:rFonts w:cstheme="minorHAnsi"/>
                <w:szCs w:val="20"/>
              </w:rPr>
              <w:t>Aug 26 – Aug 28</w:t>
            </w:r>
          </w:p>
        </w:tc>
      </w:tr>
      <w:tr w:rsidR="00C14A17" w:rsidRPr="00C14A17" w14:paraId="5F137FAE" w14:textId="77777777" w:rsidTr="00C14A17">
        <w:tc>
          <w:tcPr>
            <w:tcW w:w="2214" w:type="pct"/>
          </w:tcPr>
          <w:p w14:paraId="46AC4206" w14:textId="77777777" w:rsidR="00C14A17" w:rsidRPr="00C14A17" w:rsidRDefault="00C14A17" w:rsidP="00C14A17">
            <w:pPr>
              <w:jc w:val="center"/>
              <w:rPr>
                <w:rFonts w:cstheme="minorHAnsi"/>
                <w:szCs w:val="20"/>
              </w:rPr>
            </w:pPr>
            <w:r w:rsidRPr="00C14A17">
              <w:rPr>
                <w:rFonts w:cstheme="minorHAnsi"/>
                <w:szCs w:val="20"/>
              </w:rPr>
              <w:t>15</w:t>
            </w:r>
          </w:p>
        </w:tc>
        <w:tc>
          <w:tcPr>
            <w:tcW w:w="2786" w:type="pct"/>
          </w:tcPr>
          <w:p w14:paraId="596DA9AF" w14:textId="77777777" w:rsidR="00C14A17" w:rsidRPr="00C14A17" w:rsidRDefault="00C14A17" w:rsidP="00C14A17">
            <w:pPr>
              <w:jc w:val="center"/>
            </w:pPr>
            <w:r w:rsidRPr="00C14A17">
              <w:rPr>
                <w:rFonts w:cstheme="minorHAnsi"/>
                <w:szCs w:val="20"/>
              </w:rPr>
              <w:t>Aug 25 – Aug 27</w:t>
            </w:r>
          </w:p>
        </w:tc>
      </w:tr>
      <w:tr w:rsidR="00C14A17" w:rsidRPr="00C14A17" w14:paraId="5EE9C956" w14:textId="77777777" w:rsidTr="00C14A17">
        <w:tc>
          <w:tcPr>
            <w:tcW w:w="2214" w:type="pct"/>
          </w:tcPr>
          <w:p w14:paraId="0A161FA3" w14:textId="77777777" w:rsidR="00C14A17" w:rsidRPr="00C14A17" w:rsidRDefault="00C14A17" w:rsidP="00C14A17">
            <w:pPr>
              <w:jc w:val="center"/>
              <w:rPr>
                <w:rFonts w:cstheme="minorHAnsi"/>
                <w:szCs w:val="20"/>
              </w:rPr>
            </w:pPr>
            <w:r w:rsidRPr="00C14A17">
              <w:rPr>
                <w:rFonts w:cstheme="minorHAnsi"/>
                <w:szCs w:val="20"/>
              </w:rPr>
              <w:t>16</w:t>
            </w:r>
          </w:p>
        </w:tc>
        <w:tc>
          <w:tcPr>
            <w:tcW w:w="2786" w:type="pct"/>
          </w:tcPr>
          <w:p w14:paraId="0DC87980" w14:textId="77777777" w:rsidR="00C14A17" w:rsidRPr="00C14A17" w:rsidRDefault="00C14A17" w:rsidP="00C14A17">
            <w:pPr>
              <w:jc w:val="center"/>
            </w:pPr>
            <w:r w:rsidRPr="00C14A17">
              <w:rPr>
                <w:rFonts w:cstheme="minorHAnsi"/>
                <w:szCs w:val="20"/>
              </w:rPr>
              <w:t>July 8 – July 10</w:t>
            </w:r>
          </w:p>
        </w:tc>
      </w:tr>
    </w:tbl>
    <w:p w14:paraId="349D1493" w14:textId="77777777" w:rsidR="00C14A17" w:rsidRDefault="00C14A17" w:rsidP="00C14A17">
      <w:pPr>
        <w:pStyle w:val="Reminders"/>
        <w:rPr>
          <w:rFonts w:asciiTheme="minorHAnsi" w:hAnsiTheme="minorHAnsi" w:cstheme="minorHAnsi"/>
          <w:i w:val="0"/>
          <w:color w:val="auto"/>
          <w:szCs w:val="22"/>
        </w:rPr>
      </w:pPr>
    </w:p>
    <w:p w14:paraId="05A782D4" w14:textId="77777777" w:rsidR="002747D5" w:rsidRDefault="002747D5" w:rsidP="00C14A17">
      <w:pPr>
        <w:pStyle w:val="Reminders"/>
        <w:rPr>
          <w:rFonts w:asciiTheme="minorHAnsi" w:hAnsiTheme="minorHAnsi" w:cstheme="minorHAnsi"/>
          <w:i w:val="0"/>
          <w:color w:val="auto"/>
          <w:szCs w:val="22"/>
        </w:rPr>
      </w:pPr>
    </w:p>
    <w:p w14:paraId="0652A023" w14:textId="77777777" w:rsidR="002747D5" w:rsidRDefault="002747D5" w:rsidP="00C14A17">
      <w:pPr>
        <w:pStyle w:val="Reminders"/>
        <w:rPr>
          <w:rFonts w:asciiTheme="minorHAnsi" w:hAnsiTheme="minorHAnsi" w:cstheme="minorHAnsi"/>
          <w:i w:val="0"/>
          <w:color w:val="auto"/>
          <w:szCs w:val="22"/>
        </w:rPr>
      </w:pPr>
    </w:p>
    <w:p w14:paraId="2AD61D22" w14:textId="77777777" w:rsidR="002747D5" w:rsidRDefault="002747D5" w:rsidP="00C14A17">
      <w:pPr>
        <w:pStyle w:val="Reminders"/>
        <w:rPr>
          <w:rFonts w:asciiTheme="minorHAnsi" w:hAnsiTheme="minorHAnsi" w:cstheme="minorHAnsi"/>
          <w:i w:val="0"/>
          <w:color w:val="auto"/>
          <w:szCs w:val="22"/>
        </w:rPr>
      </w:pPr>
    </w:p>
    <w:p w14:paraId="73286097" w14:textId="77777777" w:rsidR="002747D5" w:rsidRDefault="002747D5" w:rsidP="00C14A17">
      <w:pPr>
        <w:pStyle w:val="Reminders"/>
        <w:rPr>
          <w:rFonts w:asciiTheme="minorHAnsi" w:hAnsiTheme="minorHAnsi" w:cstheme="minorHAnsi"/>
          <w:i w:val="0"/>
          <w:color w:val="auto"/>
          <w:szCs w:val="22"/>
        </w:rPr>
      </w:pPr>
    </w:p>
    <w:p w14:paraId="6F0E6661" w14:textId="77777777" w:rsidR="002747D5" w:rsidRDefault="002747D5" w:rsidP="00C14A17">
      <w:pPr>
        <w:pStyle w:val="Reminders"/>
        <w:rPr>
          <w:rFonts w:asciiTheme="minorHAnsi" w:hAnsiTheme="minorHAnsi" w:cstheme="minorHAnsi"/>
          <w:i w:val="0"/>
          <w:color w:val="auto"/>
          <w:szCs w:val="22"/>
        </w:rPr>
      </w:pPr>
    </w:p>
    <w:p w14:paraId="167A9C3D" w14:textId="77777777" w:rsidR="002747D5" w:rsidRDefault="002747D5" w:rsidP="00C14A17">
      <w:pPr>
        <w:pStyle w:val="Reminders"/>
        <w:rPr>
          <w:rFonts w:asciiTheme="minorHAnsi" w:hAnsiTheme="minorHAnsi" w:cstheme="minorHAnsi"/>
          <w:i w:val="0"/>
          <w:color w:val="auto"/>
          <w:szCs w:val="22"/>
        </w:rPr>
      </w:pPr>
    </w:p>
    <w:p w14:paraId="78C89384" w14:textId="77777777" w:rsidR="002747D5" w:rsidRDefault="002747D5" w:rsidP="00C14A17">
      <w:pPr>
        <w:pStyle w:val="Reminders"/>
        <w:rPr>
          <w:rFonts w:asciiTheme="minorHAnsi" w:hAnsiTheme="minorHAnsi" w:cstheme="minorHAnsi"/>
          <w:i w:val="0"/>
          <w:color w:val="auto"/>
          <w:szCs w:val="22"/>
        </w:rPr>
      </w:pPr>
    </w:p>
    <w:p w14:paraId="41D03A78" w14:textId="77777777" w:rsidR="002747D5" w:rsidRDefault="002747D5" w:rsidP="00C14A17">
      <w:pPr>
        <w:pStyle w:val="Reminders"/>
        <w:rPr>
          <w:rFonts w:asciiTheme="minorHAnsi" w:hAnsiTheme="minorHAnsi" w:cstheme="minorHAnsi"/>
          <w:i w:val="0"/>
          <w:color w:val="auto"/>
          <w:szCs w:val="22"/>
        </w:rPr>
      </w:pPr>
    </w:p>
    <w:p w14:paraId="6C5FEFD3" w14:textId="77777777" w:rsidR="002747D5" w:rsidRDefault="002747D5" w:rsidP="00C14A17">
      <w:pPr>
        <w:pStyle w:val="Reminders"/>
        <w:rPr>
          <w:rFonts w:asciiTheme="minorHAnsi" w:hAnsiTheme="minorHAnsi" w:cstheme="minorHAnsi"/>
          <w:i w:val="0"/>
          <w:color w:val="auto"/>
          <w:szCs w:val="22"/>
        </w:rPr>
      </w:pPr>
    </w:p>
    <w:p w14:paraId="37805083" w14:textId="77777777" w:rsidR="002747D5" w:rsidRDefault="002747D5" w:rsidP="00C14A17">
      <w:pPr>
        <w:pStyle w:val="Reminders"/>
        <w:rPr>
          <w:rFonts w:asciiTheme="minorHAnsi" w:hAnsiTheme="minorHAnsi" w:cstheme="minorHAnsi"/>
          <w:i w:val="0"/>
          <w:color w:val="auto"/>
          <w:szCs w:val="22"/>
        </w:rPr>
      </w:pPr>
    </w:p>
    <w:p w14:paraId="509D89EE" w14:textId="77777777" w:rsidR="002747D5" w:rsidRDefault="002747D5" w:rsidP="00C14A17">
      <w:pPr>
        <w:pStyle w:val="Reminders"/>
        <w:rPr>
          <w:rFonts w:asciiTheme="minorHAnsi" w:hAnsiTheme="minorHAnsi" w:cstheme="minorHAnsi"/>
          <w:i w:val="0"/>
          <w:color w:val="auto"/>
          <w:szCs w:val="22"/>
        </w:rPr>
      </w:pPr>
    </w:p>
    <w:p w14:paraId="092B12F7" w14:textId="77777777" w:rsidR="00C14A17" w:rsidRDefault="00C14A17" w:rsidP="00C14A17">
      <w:pPr>
        <w:pStyle w:val="Reminders"/>
        <w:rPr>
          <w:rFonts w:asciiTheme="minorHAnsi" w:hAnsiTheme="minorHAnsi" w:cstheme="minorHAnsi"/>
          <w:i w:val="0"/>
          <w:color w:val="auto"/>
          <w:szCs w:val="22"/>
        </w:rPr>
      </w:pPr>
    </w:p>
    <w:p w14:paraId="548343C1" w14:textId="77777777" w:rsidR="00C14A17" w:rsidRDefault="00C14A17" w:rsidP="00C14A17">
      <w:pPr>
        <w:pStyle w:val="Reminders"/>
        <w:rPr>
          <w:rFonts w:asciiTheme="minorHAnsi" w:hAnsiTheme="minorHAnsi" w:cstheme="minorHAnsi"/>
          <w:i w:val="0"/>
          <w:color w:val="auto"/>
          <w:szCs w:val="22"/>
        </w:rPr>
      </w:pPr>
    </w:p>
    <w:p w14:paraId="274A141F" w14:textId="77777777" w:rsidR="00EA7847" w:rsidRDefault="00EA7847" w:rsidP="00C14A17">
      <w:pPr>
        <w:pStyle w:val="Reminders"/>
        <w:rPr>
          <w:rFonts w:asciiTheme="minorHAnsi" w:hAnsiTheme="minorHAnsi" w:cstheme="minorHAnsi"/>
          <w:i w:val="0"/>
          <w:color w:val="auto"/>
          <w:szCs w:val="22"/>
        </w:rPr>
      </w:pPr>
    </w:p>
    <w:p w14:paraId="1C7D3FE6" w14:textId="77777777" w:rsidR="00EA7847" w:rsidRDefault="00EA7847" w:rsidP="00C14A17">
      <w:pPr>
        <w:pStyle w:val="Reminders"/>
        <w:rPr>
          <w:rFonts w:asciiTheme="minorHAnsi" w:hAnsiTheme="minorHAnsi" w:cstheme="minorHAnsi"/>
          <w:i w:val="0"/>
          <w:color w:val="auto"/>
          <w:szCs w:val="22"/>
        </w:rPr>
      </w:pPr>
    </w:p>
    <w:p w14:paraId="4ACB1B87" w14:textId="264F2A7D" w:rsidR="00C14A17" w:rsidRDefault="00C14A17" w:rsidP="00C14A17">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Demand savings for these measures </w:t>
      </w:r>
      <w:r w:rsidR="00F9687D">
        <w:rPr>
          <w:rFonts w:asciiTheme="minorHAnsi" w:hAnsiTheme="minorHAnsi" w:cstheme="minorHAnsi"/>
          <w:i w:val="0"/>
          <w:color w:val="auto"/>
          <w:szCs w:val="22"/>
        </w:rPr>
        <w:t>were</w:t>
      </w:r>
      <w:r>
        <w:rPr>
          <w:rFonts w:asciiTheme="minorHAnsi" w:hAnsiTheme="minorHAnsi" w:cstheme="minorHAnsi"/>
          <w:i w:val="0"/>
          <w:color w:val="auto"/>
          <w:szCs w:val="22"/>
        </w:rPr>
        <w:t xml:space="preserve"> taken</w:t>
      </w:r>
      <w:r w:rsidR="00F9687D">
        <w:rPr>
          <w:rFonts w:asciiTheme="minorHAnsi" w:hAnsiTheme="minorHAnsi" w:cstheme="minorHAnsi"/>
          <w:i w:val="0"/>
          <w:color w:val="auto"/>
          <w:szCs w:val="22"/>
        </w:rPr>
        <w:t xml:space="preserve"> directly</w:t>
      </w:r>
      <w:r>
        <w:rPr>
          <w:rFonts w:asciiTheme="minorHAnsi" w:hAnsiTheme="minorHAnsi" w:cstheme="minorHAnsi"/>
          <w:i w:val="0"/>
          <w:color w:val="auto"/>
          <w:szCs w:val="22"/>
        </w:rPr>
        <w:t xml:space="preserve"> from</w:t>
      </w:r>
      <w:r w:rsidR="00F9687D">
        <w:rPr>
          <w:rFonts w:asciiTheme="minorHAnsi" w:hAnsiTheme="minorHAnsi" w:cstheme="minorHAnsi"/>
          <w:i w:val="0"/>
          <w:color w:val="auto"/>
          <w:szCs w:val="22"/>
        </w:rPr>
        <w:t xml:space="preserve"> DEER under</w:t>
      </w:r>
      <w:r>
        <w:rPr>
          <w:rFonts w:asciiTheme="minorHAnsi" w:hAnsiTheme="minorHAnsi" w:cstheme="minorHAnsi"/>
          <w:i w:val="0"/>
          <w:color w:val="auto"/>
          <w:szCs w:val="22"/>
        </w:rPr>
        <w:t xml:space="preserve"> the COM building type </w:t>
      </w:r>
      <w:r w:rsidR="00F9687D">
        <w:rPr>
          <w:rFonts w:asciiTheme="minorHAnsi" w:hAnsiTheme="minorHAnsi" w:cstheme="minorHAnsi"/>
          <w:i w:val="0"/>
          <w:color w:val="auto"/>
          <w:szCs w:val="22"/>
        </w:rPr>
        <w:t>and</w:t>
      </w:r>
      <w:r>
        <w:rPr>
          <w:rFonts w:asciiTheme="minorHAnsi" w:hAnsiTheme="minorHAnsi" w:cstheme="minorHAnsi"/>
          <w:i w:val="0"/>
          <w:color w:val="auto"/>
          <w:szCs w:val="22"/>
        </w:rPr>
        <w:t xml:space="preserve"> IOU climate zone. The savings value for this category</w:t>
      </w:r>
      <w:r w:rsidR="004A37F1">
        <w:rPr>
          <w:rFonts w:asciiTheme="minorHAnsi" w:hAnsiTheme="minorHAnsi" w:cstheme="minorHAnsi"/>
          <w:i w:val="0"/>
          <w:color w:val="auto"/>
          <w:szCs w:val="22"/>
        </w:rPr>
        <w:t xml:space="preserve"> is a weighted average </w:t>
      </w:r>
      <w:r w:rsidR="0094200C">
        <w:rPr>
          <w:rFonts w:asciiTheme="minorHAnsi" w:hAnsiTheme="minorHAnsi" w:cstheme="minorHAnsi"/>
          <w:i w:val="0"/>
          <w:color w:val="auto"/>
          <w:szCs w:val="22"/>
        </w:rPr>
        <w:t xml:space="preserve">across </w:t>
      </w:r>
      <w:r w:rsidR="004A37F1">
        <w:rPr>
          <w:rFonts w:asciiTheme="minorHAnsi" w:hAnsiTheme="minorHAnsi" w:cstheme="minorHAnsi"/>
          <w:i w:val="0"/>
          <w:color w:val="auto"/>
          <w:szCs w:val="22"/>
        </w:rPr>
        <w:t>all climate zones. Therefore, the claimable demand savings is the same across all PG&amp;E climate zones.</w:t>
      </w:r>
    </w:p>
    <w:p w14:paraId="6C7EC920" w14:textId="49C926A2" w:rsidR="00E16609" w:rsidRPr="00890E5A" w:rsidRDefault="00E16609" w:rsidP="00E16609">
      <w:pPr>
        <w:pStyle w:val="Heading1"/>
        <w:keepNext w:val="0"/>
        <w:rPr>
          <w:rFonts w:cstheme="minorHAnsi"/>
        </w:rPr>
      </w:pPr>
      <w:bookmarkStart w:id="12" w:name="_Toc214003093"/>
      <w:proofErr w:type="gramStart"/>
      <w:r w:rsidRPr="00890E5A">
        <w:rPr>
          <w:rFonts w:cstheme="minorHAnsi"/>
        </w:rPr>
        <w:t>Section 3</w:t>
      </w:r>
      <w:r w:rsidR="00317970" w:rsidRPr="00890E5A">
        <w:rPr>
          <w:rFonts w:cstheme="minorHAnsi"/>
        </w:rPr>
        <w:t>.</w:t>
      </w:r>
      <w:proofErr w:type="gramEnd"/>
      <w:r w:rsidR="00317970" w:rsidRPr="00890E5A">
        <w:rPr>
          <w:rFonts w:cstheme="minorHAnsi"/>
        </w:rPr>
        <w:t xml:space="preserve"> </w:t>
      </w:r>
      <w:r w:rsidRPr="00890E5A">
        <w:rPr>
          <w:rFonts w:cstheme="minorHAnsi"/>
        </w:rPr>
        <w:t>Load Shape</w:t>
      </w:r>
      <w:bookmarkEnd w:id="12"/>
      <w:r w:rsidRPr="00890E5A">
        <w:rPr>
          <w:rFonts w:cstheme="minorHAnsi"/>
        </w:rPr>
        <w:t>s</w:t>
      </w:r>
    </w:p>
    <w:p w14:paraId="55546B29" w14:textId="08EF7B4C" w:rsidR="00CF464D" w:rsidRPr="004A37F1" w:rsidRDefault="004A37F1" w:rsidP="00CF464D">
      <w:pPr>
        <w:pStyle w:val="Reminder"/>
        <w:rPr>
          <w:rFonts w:asciiTheme="minorHAnsi" w:hAnsiTheme="minorHAnsi" w:cstheme="minorHAnsi"/>
          <w:i w:val="0"/>
          <w:color w:val="auto"/>
          <w:szCs w:val="22"/>
        </w:rPr>
      </w:pPr>
      <w:r w:rsidRPr="00890E5A">
        <w:rPr>
          <w:rFonts w:asciiTheme="minorHAnsi" w:hAnsiTheme="minorHAnsi" w:cstheme="minorHAnsi"/>
          <w:i w:val="0"/>
          <w:color w:val="auto"/>
          <w:szCs w:val="22"/>
        </w:rPr>
        <w:t>Load shapes are not applicable to gas measures, because the price of gas is not dependent on time-of-</w:t>
      </w:r>
      <w:r w:rsidRPr="000C5233">
        <w:rPr>
          <w:rFonts w:asciiTheme="minorHAnsi" w:hAnsiTheme="minorHAnsi" w:cstheme="minorHAnsi"/>
          <w:i w:val="0"/>
          <w:szCs w:val="22"/>
        </w:rPr>
        <w:t>use.</w:t>
      </w:r>
    </w:p>
    <w:p w14:paraId="52C9214C" w14:textId="5A04C955" w:rsidR="005552C3" w:rsidRDefault="00F95E2F" w:rsidP="00920905">
      <w:pPr>
        <w:pStyle w:val="Heading1"/>
      </w:pPr>
      <w:proofErr w:type="gramStart"/>
      <w:r>
        <w:lastRenderedPageBreak/>
        <w:t>Section 4.</w:t>
      </w:r>
      <w:proofErr w:type="gramEnd"/>
      <w:r>
        <w:t xml:space="preserve"> Costs</w:t>
      </w:r>
    </w:p>
    <w:p w14:paraId="1426A5AC" w14:textId="5F5E3B3A" w:rsidR="0019641A" w:rsidRDefault="00D04744" w:rsidP="00920905">
      <w:r>
        <w:t xml:space="preserve">There are </w:t>
      </w:r>
      <w:r w:rsidR="0019641A" w:rsidRPr="00D04744">
        <w:t>Base Case and Measure Case costs from the 2010-2012 WO017 Ex Ante Measure Cost Study Final Report</w:t>
      </w:r>
      <w:r w:rsidR="00090871">
        <w:rPr>
          <w:rStyle w:val="EndnoteReference"/>
        </w:rPr>
        <w:endnoteReference w:id="2"/>
      </w:r>
      <w:r>
        <w:t xml:space="preserve"> that match exactly with catalog measures HV015</w:t>
      </w:r>
      <w:r w:rsidR="008D3C0D">
        <w:t xml:space="preserve">, </w:t>
      </w:r>
      <w:r>
        <w:t>HV016</w:t>
      </w:r>
      <w:r w:rsidR="008D3C0D">
        <w:t>, HV018, HV023 and HV025</w:t>
      </w:r>
      <w:r w:rsidR="00090871">
        <w:t>.</w:t>
      </w:r>
      <w:r w:rsidR="0019641A" w:rsidRPr="00D04744">
        <w:t xml:space="preserve"> </w:t>
      </w:r>
      <w:r>
        <w:t xml:space="preserve">Therefore, costs were taken directly from the study report. </w:t>
      </w:r>
      <w:r w:rsidR="008D3C0D" w:rsidRPr="00890E5A">
        <w:t>There are no DEER measure costs for HV019. Therefore, we have taken costs for this</w:t>
      </w:r>
      <w:r w:rsidR="00F02BC8" w:rsidRPr="00890E5A">
        <w:t xml:space="preserve"> measure to be the same as HV016</w:t>
      </w:r>
      <w:r w:rsidR="008D3C0D" w:rsidRPr="00890E5A">
        <w:t xml:space="preserve">. </w:t>
      </w:r>
      <w:r w:rsidR="0019641A" w:rsidRPr="00890E5A">
        <w:t>Costs from this report were not broken out into material and labor costs. All costs for these measures included material and labor costs</w:t>
      </w:r>
      <w:r w:rsidR="00DF23FA" w:rsidRPr="00890E5A">
        <w:t xml:space="preserve"> and are reported on a per input </w:t>
      </w:r>
      <w:proofErr w:type="spellStart"/>
      <w:r w:rsidR="00DF23FA" w:rsidRPr="00890E5A">
        <w:t>kBTUh</w:t>
      </w:r>
      <w:proofErr w:type="spellEnd"/>
      <w:r w:rsidR="00DF23FA" w:rsidRPr="00890E5A">
        <w:t xml:space="preserve"> basis</w:t>
      </w:r>
      <w:r w:rsidR="0019641A" w:rsidRPr="00890E5A">
        <w:t xml:space="preserve">. </w:t>
      </w:r>
      <w:proofErr w:type="gramStart"/>
      <w:r w:rsidR="0019641A" w:rsidRPr="00890E5A">
        <w:t>See 2010-2</w:t>
      </w:r>
      <w:r w:rsidR="0019641A" w:rsidRPr="00D04744">
        <w:t>012 WO017 Ex Ante Measure Cost Study Final Report for further details.</w:t>
      </w:r>
      <w:proofErr w:type="gramEnd"/>
    </w:p>
    <w:p w14:paraId="2FCE78E2" w14:textId="77777777" w:rsidR="00B415F3" w:rsidRDefault="00B415F3" w:rsidP="00920905"/>
    <w:p w14:paraId="4696E137" w14:textId="77777777" w:rsidR="00E16609" w:rsidRDefault="00E16609" w:rsidP="00824F1C">
      <w:pPr>
        <w:pStyle w:val="Heading2"/>
        <w:rPr>
          <w:rFonts w:asciiTheme="minorHAnsi" w:hAnsiTheme="minorHAnsi" w:cstheme="minorHAnsi"/>
        </w:rPr>
      </w:pPr>
      <w:bookmarkStart w:id="13" w:name="_MON_1399297811"/>
      <w:bookmarkStart w:id="14" w:name="_Toc214003097"/>
      <w:bookmarkEnd w:id="13"/>
      <w:r w:rsidRPr="00500C4E">
        <w:rPr>
          <w:rFonts w:asciiTheme="minorHAnsi" w:hAnsiTheme="minorHAnsi" w:cstheme="minorHAnsi"/>
        </w:rPr>
        <w:t>4.1 Base Case Cost</w:t>
      </w:r>
      <w:bookmarkEnd w:id="14"/>
    </w:p>
    <w:p w14:paraId="5BF63111" w14:textId="6764282F" w:rsidR="00FE5FAF" w:rsidRPr="00D04744" w:rsidRDefault="00D04744" w:rsidP="00920905">
      <w:r w:rsidRPr="00D04744">
        <w:t>Base Case cost information was taken directly from Table 3-20: Incremental Equipment Price Estimates for Boilers in the 2010-2012 WO017 Ex Ante Measure Cost Study Final Report.</w:t>
      </w:r>
      <w:r>
        <w:t xml:space="preserve"> </w:t>
      </w:r>
      <w:proofErr w:type="gramStart"/>
      <w:r w:rsidRPr="00D04744">
        <w:t>See 2010-2012 WO017 Ex Ante Measure Cost Study Final Report for further details.</w:t>
      </w:r>
      <w:proofErr w:type="gramEnd"/>
    </w:p>
    <w:p w14:paraId="44713B57" w14:textId="77777777" w:rsidR="005A0E53" w:rsidRPr="00500C4E" w:rsidRDefault="005A0E53" w:rsidP="005A0E53">
      <w:pPr>
        <w:pStyle w:val="Heading2"/>
        <w:rPr>
          <w:rFonts w:asciiTheme="minorHAnsi" w:hAnsiTheme="minorHAnsi" w:cstheme="minorHAnsi"/>
        </w:rPr>
      </w:pPr>
      <w:bookmarkStart w:id="15" w:name="_Toc214003098"/>
      <w:r w:rsidRPr="00500C4E">
        <w:rPr>
          <w:rFonts w:asciiTheme="minorHAnsi" w:hAnsiTheme="minorHAnsi" w:cstheme="minorHAnsi"/>
        </w:rPr>
        <w:t>4.2 Measure Case Cost</w:t>
      </w:r>
    </w:p>
    <w:p w14:paraId="21F40A6C" w14:textId="28554FCB" w:rsidR="00D04744" w:rsidRPr="00D04744" w:rsidRDefault="00D04744" w:rsidP="00D04744">
      <w:r>
        <w:t>Measure</w:t>
      </w:r>
      <w:r w:rsidRPr="00D04744">
        <w:t xml:space="preserve"> Case cost information was taken directly from Table 3-20: Incremental Equipment Price Estimates for Boilers in the 2010-2012 WO017 Ex Ante Measure Cost Study Final Report.</w:t>
      </w:r>
      <w:r>
        <w:t xml:space="preserve"> </w:t>
      </w:r>
      <w:proofErr w:type="gramStart"/>
      <w:r w:rsidRPr="00D04744">
        <w:t>See 2010-2012 WO017 Ex Ante Measure Cost Study Final Report for further details.</w:t>
      </w:r>
      <w:proofErr w:type="gramEnd"/>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15"/>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E92C71">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vAlign w:val="center"/>
          </w:tcPr>
          <w:p w14:paraId="45D3B8FA" w14:textId="745B6FF4" w:rsidR="00211153" w:rsidRPr="00DE77D0" w:rsidRDefault="00211153" w:rsidP="00E92C71">
            <w:pPr>
              <w:jc w:val="cente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vAlign w:val="center"/>
          </w:tcPr>
          <w:p w14:paraId="666C27DF" w14:textId="01834CE3" w:rsidR="00211153" w:rsidRPr="00DE77D0" w:rsidRDefault="00211153" w:rsidP="00E92C71">
            <w:pPr>
              <w:jc w:val="center"/>
              <w:rPr>
                <w:rFonts w:cstheme="minorHAnsi"/>
                <w:b/>
                <w:szCs w:val="20"/>
                <w:highlight w:val="yellow"/>
              </w:rPr>
            </w:pPr>
            <w:r>
              <w:rPr>
                <w:rFonts w:cstheme="minorHAnsi"/>
                <w:b/>
                <w:szCs w:val="20"/>
              </w:rPr>
              <w:t>Full Measure Cost</w:t>
            </w:r>
          </w:p>
        </w:tc>
      </w:tr>
      <w:tr w:rsidR="00211153" w:rsidRPr="00500C4E" w14:paraId="40E03EC4" w14:textId="77777777" w:rsidTr="00E92C71">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vAlign w:val="center"/>
          </w:tcPr>
          <w:p w14:paraId="014A5B8C" w14:textId="77777777" w:rsidR="00211153" w:rsidRPr="00DE77D0" w:rsidRDefault="00211153" w:rsidP="00E92C71">
            <w:pPr>
              <w:jc w:val="center"/>
              <w:rPr>
                <w:rFonts w:cstheme="minorHAnsi"/>
                <w:b/>
                <w:szCs w:val="20"/>
              </w:rPr>
            </w:pPr>
          </w:p>
        </w:tc>
        <w:tc>
          <w:tcPr>
            <w:tcW w:w="1396" w:type="pct"/>
            <w:shd w:val="clear" w:color="auto" w:fill="F2F2F2" w:themeFill="background1" w:themeFillShade="F2"/>
            <w:vAlign w:val="center"/>
          </w:tcPr>
          <w:p w14:paraId="03633BAF" w14:textId="3BE548FA" w:rsidR="00211153" w:rsidRPr="00DE77D0" w:rsidRDefault="00211153" w:rsidP="00E92C71">
            <w:pPr>
              <w:jc w:val="cente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vAlign w:val="center"/>
          </w:tcPr>
          <w:p w14:paraId="1CA6AA4E" w14:textId="78B2F604" w:rsidR="00211153" w:rsidRPr="00DE77D0" w:rsidRDefault="00211153" w:rsidP="00E92C71">
            <w:pPr>
              <w:jc w:val="cente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E92C71">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vAlign w:val="center"/>
          </w:tcPr>
          <w:p w14:paraId="19DAF9B8" w14:textId="51B9E89D" w:rsidR="00211153" w:rsidRPr="00920905" w:rsidRDefault="00211153" w:rsidP="00E92C71">
            <w:pPr>
              <w:jc w:val="center"/>
              <w:rPr>
                <w:rFonts w:cstheme="minorHAnsi"/>
                <w:szCs w:val="20"/>
              </w:rPr>
            </w:pPr>
            <w:r>
              <w:rPr>
                <w:rFonts w:cstheme="minorHAnsi"/>
                <w:szCs w:val="20"/>
              </w:rPr>
              <w:t>(MEC + MLC) – (BEC + BLC)</w:t>
            </w:r>
          </w:p>
        </w:tc>
        <w:tc>
          <w:tcPr>
            <w:tcW w:w="1396" w:type="pct"/>
            <w:vMerge w:val="restart"/>
            <w:vAlign w:val="center"/>
          </w:tcPr>
          <w:p w14:paraId="30774948" w14:textId="6C82B6B6" w:rsidR="00211153" w:rsidRPr="00920905" w:rsidRDefault="00211153" w:rsidP="00E92C71">
            <w:pPr>
              <w:jc w:val="center"/>
              <w:rPr>
                <w:rFonts w:cstheme="minorHAnsi"/>
                <w:szCs w:val="20"/>
              </w:rPr>
            </w:pPr>
            <w:r>
              <w:rPr>
                <w:rFonts w:cstheme="minorHAnsi"/>
                <w:szCs w:val="20"/>
              </w:rPr>
              <w:t>(MEC + MLC) – (BEC + BLC)</w:t>
            </w:r>
          </w:p>
        </w:tc>
        <w:tc>
          <w:tcPr>
            <w:tcW w:w="1489" w:type="pct"/>
            <w:vMerge w:val="restart"/>
            <w:vAlign w:val="center"/>
          </w:tcPr>
          <w:p w14:paraId="00AAD267" w14:textId="4994C54F" w:rsidR="00211153" w:rsidRPr="00920905" w:rsidRDefault="00211153" w:rsidP="00E92C71">
            <w:pPr>
              <w:jc w:val="center"/>
              <w:rPr>
                <w:rFonts w:cstheme="minorHAnsi"/>
                <w:szCs w:val="20"/>
              </w:rPr>
            </w:pPr>
            <w:r>
              <w:rPr>
                <w:rFonts w:cstheme="minorHAnsi"/>
                <w:szCs w:val="20"/>
              </w:rPr>
              <w:t>N/A</w:t>
            </w:r>
          </w:p>
        </w:tc>
      </w:tr>
      <w:tr w:rsidR="00211153" w:rsidRPr="00500C4E" w14:paraId="3AFA0555" w14:textId="77777777" w:rsidTr="00E92C71">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vAlign w:val="center"/>
          </w:tcPr>
          <w:p w14:paraId="70417E27" w14:textId="1496DB55" w:rsidR="00211153" w:rsidRPr="00920905" w:rsidRDefault="00211153" w:rsidP="00E92C71">
            <w:pPr>
              <w:jc w:val="center"/>
              <w:rPr>
                <w:rFonts w:cstheme="minorHAnsi"/>
                <w:szCs w:val="20"/>
              </w:rPr>
            </w:pPr>
          </w:p>
        </w:tc>
        <w:tc>
          <w:tcPr>
            <w:tcW w:w="1396" w:type="pct"/>
            <w:vMerge/>
            <w:vAlign w:val="center"/>
          </w:tcPr>
          <w:p w14:paraId="0AFE6B03" w14:textId="77777777" w:rsidR="00211153" w:rsidRPr="00920905" w:rsidRDefault="00211153" w:rsidP="00E92C71">
            <w:pPr>
              <w:jc w:val="center"/>
              <w:rPr>
                <w:rFonts w:cstheme="minorHAnsi"/>
                <w:szCs w:val="20"/>
              </w:rPr>
            </w:pPr>
          </w:p>
        </w:tc>
        <w:tc>
          <w:tcPr>
            <w:tcW w:w="1489" w:type="pct"/>
            <w:vMerge/>
            <w:vAlign w:val="center"/>
          </w:tcPr>
          <w:p w14:paraId="1B91947B" w14:textId="01DFA5D2" w:rsidR="00211153" w:rsidRPr="00920905" w:rsidRDefault="00211153" w:rsidP="00E92C71">
            <w:pPr>
              <w:jc w:val="center"/>
              <w:rPr>
                <w:rFonts w:cstheme="minorHAnsi"/>
                <w:szCs w:val="20"/>
              </w:rPr>
            </w:pPr>
          </w:p>
        </w:tc>
      </w:tr>
      <w:tr w:rsidR="00211153" w:rsidRPr="00500C4E" w14:paraId="778A011A" w14:textId="77777777" w:rsidTr="00E92C71">
        <w:tc>
          <w:tcPr>
            <w:tcW w:w="672"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vAlign w:val="center"/>
          </w:tcPr>
          <w:p w14:paraId="67212B46" w14:textId="641DBED4" w:rsidR="00211153" w:rsidRPr="00920905" w:rsidRDefault="00211153" w:rsidP="00E92C71">
            <w:pPr>
              <w:jc w:val="center"/>
              <w:rPr>
                <w:rFonts w:cstheme="minorHAnsi"/>
                <w:szCs w:val="20"/>
              </w:rPr>
            </w:pPr>
            <w:r>
              <w:rPr>
                <w:rFonts w:cstheme="minorHAnsi"/>
                <w:szCs w:val="20"/>
              </w:rPr>
              <w:t>(MEC + MLC) – (BEC + BLC)</w:t>
            </w:r>
          </w:p>
        </w:tc>
        <w:tc>
          <w:tcPr>
            <w:tcW w:w="1396" w:type="pct"/>
            <w:vAlign w:val="center"/>
          </w:tcPr>
          <w:p w14:paraId="2BECF8C4" w14:textId="48921247" w:rsidR="00211153" w:rsidRPr="00920905" w:rsidRDefault="00211153" w:rsidP="00E92C71">
            <w:pPr>
              <w:jc w:val="center"/>
              <w:rPr>
                <w:rFonts w:cstheme="minorHAnsi"/>
                <w:szCs w:val="20"/>
              </w:rPr>
            </w:pPr>
            <w:r>
              <w:rPr>
                <w:rFonts w:cstheme="minorHAnsi"/>
                <w:szCs w:val="20"/>
              </w:rPr>
              <w:t>MEC + MLC</w:t>
            </w:r>
          </w:p>
        </w:tc>
        <w:tc>
          <w:tcPr>
            <w:tcW w:w="1489" w:type="pct"/>
            <w:vAlign w:val="center"/>
          </w:tcPr>
          <w:p w14:paraId="7E860C12" w14:textId="1FD61B95" w:rsidR="00211153" w:rsidRPr="00920905" w:rsidRDefault="00211153" w:rsidP="00E92C71">
            <w:pPr>
              <w:jc w:val="center"/>
              <w:rPr>
                <w:rFonts w:cstheme="minorHAnsi"/>
                <w:szCs w:val="20"/>
              </w:rPr>
            </w:pPr>
            <w:r>
              <w:rPr>
                <w:rFonts w:cstheme="minorHAnsi"/>
                <w:szCs w:val="20"/>
              </w:rPr>
              <w:t>(MEC + MLC) – (BEC + BLC)</w:t>
            </w:r>
          </w:p>
        </w:tc>
      </w:tr>
      <w:tr w:rsidR="009C6FE0" w:rsidRPr="00500C4E" w14:paraId="0AC13378" w14:textId="77777777" w:rsidTr="00E92C71">
        <w:tc>
          <w:tcPr>
            <w:tcW w:w="672" w:type="pct"/>
          </w:tcPr>
          <w:p w14:paraId="5021CC5B" w14:textId="77777777" w:rsidR="009C6FE0" w:rsidRPr="00DE77D0" w:rsidRDefault="009C6FE0" w:rsidP="008106FC">
            <w:pPr>
              <w:rPr>
                <w:rFonts w:cstheme="minorHAnsi"/>
                <w:szCs w:val="20"/>
              </w:rPr>
            </w:pPr>
            <w:r>
              <w:rPr>
                <w:rFonts w:cstheme="minorHAnsi"/>
                <w:szCs w:val="20"/>
              </w:rPr>
              <w:t>REF</w:t>
            </w:r>
          </w:p>
        </w:tc>
        <w:tc>
          <w:tcPr>
            <w:tcW w:w="1443" w:type="pct"/>
            <w:vAlign w:val="center"/>
          </w:tcPr>
          <w:p w14:paraId="3BA9A303" w14:textId="77777777" w:rsidR="009C6FE0" w:rsidRPr="00DE77D0" w:rsidRDefault="009C6FE0" w:rsidP="00E92C71">
            <w:pPr>
              <w:jc w:val="center"/>
              <w:rPr>
                <w:rFonts w:cstheme="minorHAnsi"/>
                <w:szCs w:val="20"/>
              </w:rPr>
            </w:pPr>
            <w:r>
              <w:rPr>
                <w:rFonts w:cstheme="minorHAnsi"/>
                <w:szCs w:val="20"/>
              </w:rPr>
              <w:t>(MEC + MLC) – (BEC + BLC)</w:t>
            </w:r>
          </w:p>
        </w:tc>
        <w:tc>
          <w:tcPr>
            <w:tcW w:w="1396" w:type="pct"/>
            <w:vAlign w:val="center"/>
          </w:tcPr>
          <w:p w14:paraId="75DF8FC4" w14:textId="77777777" w:rsidR="009C6FE0" w:rsidRPr="00DE77D0" w:rsidRDefault="009C6FE0" w:rsidP="00E92C71">
            <w:pPr>
              <w:jc w:val="center"/>
              <w:rPr>
                <w:rFonts w:cstheme="minorHAnsi"/>
                <w:szCs w:val="20"/>
              </w:rPr>
            </w:pPr>
            <w:r>
              <w:rPr>
                <w:rFonts w:cstheme="minorHAnsi"/>
                <w:szCs w:val="20"/>
              </w:rPr>
              <w:t>MEC + MLC</w:t>
            </w:r>
          </w:p>
        </w:tc>
        <w:tc>
          <w:tcPr>
            <w:tcW w:w="1489" w:type="pct"/>
            <w:vAlign w:val="center"/>
          </w:tcPr>
          <w:p w14:paraId="1C9B3EB4" w14:textId="77777777" w:rsidR="009C6FE0" w:rsidRPr="00DE77D0" w:rsidRDefault="009C6FE0" w:rsidP="00E92C71">
            <w:pPr>
              <w:jc w:val="center"/>
              <w:rPr>
                <w:rFonts w:cstheme="minorHAnsi"/>
                <w:szCs w:val="20"/>
              </w:rPr>
            </w:pPr>
            <w:r>
              <w:rPr>
                <w:rFonts w:cstheme="minorHAnsi"/>
                <w:szCs w:val="20"/>
              </w:rPr>
              <w:t>N/A</w:t>
            </w:r>
          </w:p>
        </w:tc>
      </w:tr>
      <w:tr w:rsidR="00211153" w:rsidRPr="00500C4E" w14:paraId="7626180B" w14:textId="77777777" w:rsidTr="00E92C71">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vAlign w:val="center"/>
          </w:tcPr>
          <w:p w14:paraId="3F5CB981" w14:textId="3A64D026" w:rsidR="00211153" w:rsidRPr="00920905" w:rsidRDefault="00211153" w:rsidP="00E92C71">
            <w:pPr>
              <w:jc w:val="center"/>
              <w:rPr>
                <w:rFonts w:cstheme="minorHAnsi"/>
                <w:szCs w:val="20"/>
              </w:rPr>
            </w:pPr>
            <w:r>
              <w:rPr>
                <w:rFonts w:cstheme="minorHAnsi"/>
                <w:szCs w:val="20"/>
              </w:rPr>
              <w:t>MEC + MLC</w:t>
            </w:r>
          </w:p>
        </w:tc>
        <w:tc>
          <w:tcPr>
            <w:tcW w:w="1396" w:type="pct"/>
            <w:vAlign w:val="center"/>
          </w:tcPr>
          <w:p w14:paraId="34A33472" w14:textId="26D40AC8" w:rsidR="00211153" w:rsidRPr="00920905" w:rsidRDefault="00211153" w:rsidP="00E92C71">
            <w:pPr>
              <w:jc w:val="center"/>
              <w:rPr>
                <w:rFonts w:cstheme="minorHAnsi"/>
                <w:szCs w:val="20"/>
              </w:rPr>
            </w:pPr>
            <w:r>
              <w:rPr>
                <w:rFonts w:cstheme="minorHAnsi"/>
                <w:szCs w:val="20"/>
              </w:rPr>
              <w:t>MEC + MLC</w:t>
            </w:r>
          </w:p>
        </w:tc>
        <w:tc>
          <w:tcPr>
            <w:tcW w:w="1489" w:type="pct"/>
            <w:vAlign w:val="center"/>
          </w:tcPr>
          <w:p w14:paraId="634556F6" w14:textId="0463F4F8" w:rsidR="00211153" w:rsidRPr="00920905" w:rsidRDefault="00211153" w:rsidP="00E92C71">
            <w:pPr>
              <w:jc w:val="cente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56F56654" w14:textId="77777777" w:rsidR="00EA7847" w:rsidRDefault="00EA7847">
      <w:pPr>
        <w:rPr>
          <w:b/>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19"/>
        <w:gridCol w:w="1185"/>
        <w:gridCol w:w="2423"/>
        <w:gridCol w:w="2346"/>
        <w:gridCol w:w="2503"/>
      </w:tblGrid>
      <w:tr w:rsidR="00D04744" w:rsidRPr="00890E5A" w14:paraId="7122FF83" w14:textId="77777777" w:rsidTr="00B92F1D">
        <w:tc>
          <w:tcPr>
            <w:tcW w:w="584" w:type="pct"/>
            <w:vMerge w:val="restart"/>
            <w:shd w:val="clear" w:color="auto" w:fill="D9D9D9" w:themeFill="background1" w:themeFillShade="D9"/>
            <w:vAlign w:val="center"/>
          </w:tcPr>
          <w:p w14:paraId="7EA49BE2" w14:textId="76B324B1" w:rsidR="00D04744" w:rsidRPr="00890E5A" w:rsidRDefault="00D04744" w:rsidP="00E92C71">
            <w:pPr>
              <w:jc w:val="center"/>
              <w:rPr>
                <w:rFonts w:cstheme="minorHAnsi"/>
                <w:b/>
                <w:szCs w:val="20"/>
              </w:rPr>
            </w:pPr>
            <w:bookmarkStart w:id="16" w:name="_GoBack"/>
            <w:r w:rsidRPr="00890E5A">
              <w:rPr>
                <w:rFonts w:cstheme="minorHAnsi"/>
                <w:b/>
                <w:szCs w:val="20"/>
              </w:rPr>
              <w:t>Measure Code</w:t>
            </w:r>
          </w:p>
        </w:tc>
        <w:tc>
          <w:tcPr>
            <w:tcW w:w="618" w:type="pct"/>
            <w:vMerge w:val="restart"/>
            <w:shd w:val="clear" w:color="auto" w:fill="D9D9D9" w:themeFill="background1" w:themeFillShade="D9"/>
            <w:vAlign w:val="center"/>
          </w:tcPr>
          <w:p w14:paraId="51D383F5" w14:textId="22AA69AB" w:rsidR="00D04744" w:rsidRPr="00890E5A" w:rsidRDefault="00D04744" w:rsidP="00E92C71">
            <w:pPr>
              <w:jc w:val="center"/>
              <w:rPr>
                <w:rFonts w:cstheme="minorHAnsi"/>
                <w:b/>
                <w:szCs w:val="20"/>
                <w:highlight w:val="yellow"/>
              </w:rPr>
            </w:pPr>
            <w:r w:rsidRPr="00890E5A">
              <w:rPr>
                <w:rFonts w:cstheme="minorHAnsi"/>
                <w:b/>
                <w:szCs w:val="20"/>
              </w:rPr>
              <w:t>Installation Type</w:t>
            </w:r>
          </w:p>
        </w:tc>
        <w:tc>
          <w:tcPr>
            <w:tcW w:w="1265" w:type="pct"/>
            <w:vMerge w:val="restart"/>
            <w:shd w:val="clear" w:color="auto" w:fill="D9D9D9" w:themeFill="background1" w:themeFillShade="D9"/>
            <w:vAlign w:val="center"/>
          </w:tcPr>
          <w:p w14:paraId="3A7A2512" w14:textId="77777777" w:rsidR="00D04744" w:rsidRPr="00890E5A" w:rsidRDefault="00D04744" w:rsidP="00E92C71">
            <w:pPr>
              <w:jc w:val="center"/>
              <w:rPr>
                <w:rFonts w:cstheme="minorHAnsi"/>
                <w:b/>
                <w:szCs w:val="20"/>
              </w:rPr>
            </w:pPr>
            <w:r w:rsidRPr="00890E5A">
              <w:rPr>
                <w:rFonts w:cstheme="minorHAnsi"/>
                <w:b/>
                <w:szCs w:val="20"/>
              </w:rPr>
              <w:t>Incremental Measure Cost</w:t>
            </w:r>
          </w:p>
        </w:tc>
        <w:tc>
          <w:tcPr>
            <w:tcW w:w="2532" w:type="pct"/>
            <w:gridSpan w:val="2"/>
            <w:shd w:val="clear" w:color="auto" w:fill="D9D9D9" w:themeFill="background1" w:themeFillShade="D9"/>
            <w:vAlign w:val="center"/>
          </w:tcPr>
          <w:p w14:paraId="7AECFFEC" w14:textId="77777777" w:rsidR="00D04744" w:rsidRPr="00890E5A" w:rsidRDefault="00D04744" w:rsidP="00E92C71">
            <w:pPr>
              <w:jc w:val="center"/>
              <w:rPr>
                <w:rFonts w:cstheme="minorHAnsi"/>
                <w:b/>
                <w:szCs w:val="20"/>
                <w:highlight w:val="yellow"/>
              </w:rPr>
            </w:pPr>
            <w:r w:rsidRPr="00890E5A">
              <w:rPr>
                <w:rFonts w:cstheme="minorHAnsi"/>
                <w:b/>
                <w:szCs w:val="20"/>
              </w:rPr>
              <w:t>Full Measure Cost</w:t>
            </w:r>
          </w:p>
        </w:tc>
      </w:tr>
      <w:bookmarkEnd w:id="16"/>
      <w:tr w:rsidR="00D04744" w:rsidRPr="00890E5A" w14:paraId="06496C2D" w14:textId="77777777" w:rsidTr="00B92F1D">
        <w:tc>
          <w:tcPr>
            <w:tcW w:w="584" w:type="pct"/>
            <w:vMerge/>
            <w:shd w:val="clear" w:color="auto" w:fill="D9D9D9" w:themeFill="background1" w:themeFillShade="D9"/>
            <w:vAlign w:val="center"/>
          </w:tcPr>
          <w:p w14:paraId="0CB40495" w14:textId="77777777" w:rsidR="00D04744" w:rsidRPr="00890E5A" w:rsidRDefault="00D04744" w:rsidP="00E92C71">
            <w:pPr>
              <w:jc w:val="center"/>
              <w:rPr>
                <w:rFonts w:cstheme="minorHAnsi"/>
                <w:b/>
                <w:szCs w:val="20"/>
              </w:rPr>
            </w:pPr>
          </w:p>
        </w:tc>
        <w:tc>
          <w:tcPr>
            <w:tcW w:w="618" w:type="pct"/>
            <w:vMerge/>
            <w:shd w:val="clear" w:color="auto" w:fill="D9D9D9" w:themeFill="background1" w:themeFillShade="D9"/>
            <w:vAlign w:val="center"/>
          </w:tcPr>
          <w:p w14:paraId="66B12B51" w14:textId="0BFD3A58" w:rsidR="00D04744" w:rsidRPr="00890E5A" w:rsidRDefault="00D04744" w:rsidP="00E92C71">
            <w:pPr>
              <w:jc w:val="center"/>
              <w:rPr>
                <w:rFonts w:cstheme="minorHAnsi"/>
                <w:b/>
                <w:szCs w:val="20"/>
              </w:rPr>
            </w:pPr>
          </w:p>
        </w:tc>
        <w:tc>
          <w:tcPr>
            <w:tcW w:w="1265" w:type="pct"/>
            <w:vMerge/>
            <w:shd w:val="clear" w:color="auto" w:fill="D9D9D9" w:themeFill="background1" w:themeFillShade="D9"/>
            <w:vAlign w:val="center"/>
          </w:tcPr>
          <w:p w14:paraId="35D79D77" w14:textId="77777777" w:rsidR="00D04744" w:rsidRPr="00890E5A" w:rsidRDefault="00D04744" w:rsidP="00E92C71">
            <w:pPr>
              <w:jc w:val="center"/>
              <w:rPr>
                <w:rFonts w:cstheme="minorHAnsi"/>
                <w:b/>
                <w:szCs w:val="20"/>
              </w:rPr>
            </w:pPr>
          </w:p>
        </w:tc>
        <w:tc>
          <w:tcPr>
            <w:tcW w:w="1225" w:type="pct"/>
            <w:shd w:val="clear" w:color="auto" w:fill="F2F2F2" w:themeFill="background1" w:themeFillShade="F2"/>
            <w:vAlign w:val="center"/>
          </w:tcPr>
          <w:p w14:paraId="2BC0AC4F" w14:textId="77777777" w:rsidR="00D04744" w:rsidRPr="00890E5A" w:rsidRDefault="00D04744" w:rsidP="00E92C71">
            <w:pPr>
              <w:jc w:val="center"/>
              <w:rPr>
                <w:rFonts w:cstheme="minorHAnsi"/>
                <w:b/>
                <w:szCs w:val="20"/>
              </w:rPr>
            </w:pPr>
            <w:r w:rsidRPr="00890E5A">
              <w:rPr>
                <w:rFonts w:cstheme="minorHAnsi"/>
                <w:b/>
                <w:szCs w:val="20"/>
              </w:rPr>
              <w:t>1</w:t>
            </w:r>
            <w:r w:rsidRPr="00890E5A">
              <w:rPr>
                <w:rFonts w:cstheme="minorHAnsi"/>
                <w:b/>
                <w:szCs w:val="20"/>
                <w:vertAlign w:val="superscript"/>
              </w:rPr>
              <w:t>st</w:t>
            </w:r>
            <w:r w:rsidRPr="00890E5A">
              <w:rPr>
                <w:rFonts w:cstheme="minorHAnsi"/>
                <w:b/>
                <w:szCs w:val="20"/>
              </w:rPr>
              <w:t xml:space="preserve"> Baseline</w:t>
            </w:r>
          </w:p>
        </w:tc>
        <w:tc>
          <w:tcPr>
            <w:tcW w:w="1307" w:type="pct"/>
            <w:shd w:val="clear" w:color="auto" w:fill="F2F2F2" w:themeFill="background1" w:themeFillShade="F2"/>
            <w:vAlign w:val="center"/>
          </w:tcPr>
          <w:p w14:paraId="199F1085" w14:textId="77777777" w:rsidR="00D04744" w:rsidRPr="00890E5A" w:rsidRDefault="00D04744" w:rsidP="00E92C71">
            <w:pPr>
              <w:jc w:val="center"/>
              <w:rPr>
                <w:rFonts w:cstheme="minorHAnsi"/>
                <w:b/>
                <w:szCs w:val="20"/>
              </w:rPr>
            </w:pPr>
            <w:r w:rsidRPr="00890E5A">
              <w:rPr>
                <w:rFonts w:cstheme="minorHAnsi"/>
                <w:b/>
                <w:szCs w:val="20"/>
              </w:rPr>
              <w:t>2</w:t>
            </w:r>
            <w:r w:rsidRPr="00890E5A">
              <w:rPr>
                <w:rFonts w:cstheme="minorHAnsi"/>
                <w:b/>
                <w:szCs w:val="20"/>
                <w:vertAlign w:val="superscript"/>
              </w:rPr>
              <w:t>nd</w:t>
            </w:r>
            <w:r w:rsidRPr="00890E5A">
              <w:rPr>
                <w:rFonts w:cstheme="minorHAnsi"/>
                <w:b/>
                <w:szCs w:val="20"/>
              </w:rPr>
              <w:t xml:space="preserve"> Baseline</w:t>
            </w:r>
          </w:p>
        </w:tc>
      </w:tr>
      <w:tr w:rsidR="00E92C71" w:rsidRPr="00890E5A" w14:paraId="5E7632AA" w14:textId="77777777" w:rsidTr="00B92F1D">
        <w:tc>
          <w:tcPr>
            <w:tcW w:w="584" w:type="pct"/>
            <w:vAlign w:val="center"/>
          </w:tcPr>
          <w:p w14:paraId="1F25DC08" w14:textId="2CC25025" w:rsidR="00E92C71" w:rsidRPr="00890E5A" w:rsidRDefault="00E92C71" w:rsidP="00E92C71">
            <w:pPr>
              <w:rPr>
                <w:rFonts w:cstheme="minorHAnsi"/>
                <w:szCs w:val="20"/>
              </w:rPr>
            </w:pPr>
            <w:r w:rsidRPr="00890E5A">
              <w:rPr>
                <w:rFonts w:cstheme="minorHAnsi"/>
                <w:szCs w:val="20"/>
              </w:rPr>
              <w:t>HV015</w:t>
            </w:r>
          </w:p>
        </w:tc>
        <w:tc>
          <w:tcPr>
            <w:tcW w:w="618" w:type="pct"/>
            <w:vAlign w:val="center"/>
          </w:tcPr>
          <w:p w14:paraId="0A76E8B7" w14:textId="0F6D8753" w:rsidR="00E92C71" w:rsidRPr="00890E5A" w:rsidRDefault="00E92C71" w:rsidP="00E92C71">
            <w:pPr>
              <w:jc w:val="center"/>
              <w:rPr>
                <w:rFonts w:cstheme="minorHAnsi"/>
                <w:szCs w:val="20"/>
              </w:rPr>
            </w:pPr>
            <w:r w:rsidRPr="00890E5A">
              <w:rPr>
                <w:rFonts w:cstheme="minorHAnsi"/>
                <w:szCs w:val="20"/>
              </w:rPr>
              <w:t>ROB</w:t>
            </w:r>
          </w:p>
        </w:tc>
        <w:tc>
          <w:tcPr>
            <w:tcW w:w="1265" w:type="pct"/>
            <w:vAlign w:val="center"/>
          </w:tcPr>
          <w:p w14:paraId="0ECA64BD" w14:textId="7B8EC4F6" w:rsidR="00E92C71" w:rsidRPr="00890E5A" w:rsidRDefault="00E92C71" w:rsidP="00E92C71">
            <w:pPr>
              <w:jc w:val="center"/>
              <w:rPr>
                <w:rFonts w:cstheme="minorHAnsi"/>
                <w:szCs w:val="20"/>
              </w:rPr>
            </w:pPr>
            <w:r w:rsidRPr="00890E5A">
              <w:rPr>
                <w:rFonts w:cstheme="minorHAnsi"/>
                <w:szCs w:val="20"/>
              </w:rPr>
              <w:t>$14.08</w:t>
            </w:r>
          </w:p>
        </w:tc>
        <w:tc>
          <w:tcPr>
            <w:tcW w:w="1225" w:type="pct"/>
            <w:vAlign w:val="center"/>
          </w:tcPr>
          <w:p w14:paraId="0587593E" w14:textId="411A26DB" w:rsidR="00E92C71" w:rsidRPr="00890E5A" w:rsidRDefault="00E92C71" w:rsidP="00E92C71">
            <w:pPr>
              <w:jc w:val="center"/>
              <w:rPr>
                <w:rFonts w:cstheme="minorHAnsi"/>
                <w:szCs w:val="20"/>
              </w:rPr>
            </w:pPr>
            <w:r w:rsidRPr="00890E5A">
              <w:rPr>
                <w:rFonts w:cstheme="minorHAnsi"/>
                <w:szCs w:val="20"/>
              </w:rPr>
              <w:t>$26.68</w:t>
            </w:r>
          </w:p>
        </w:tc>
        <w:tc>
          <w:tcPr>
            <w:tcW w:w="1307" w:type="pct"/>
          </w:tcPr>
          <w:p w14:paraId="347743F1" w14:textId="0D9CE876" w:rsidR="00E92C71" w:rsidRPr="00890E5A" w:rsidRDefault="00E92C71" w:rsidP="00E92C71">
            <w:pPr>
              <w:jc w:val="center"/>
              <w:rPr>
                <w:rFonts w:cstheme="minorHAnsi"/>
                <w:szCs w:val="20"/>
              </w:rPr>
            </w:pPr>
            <w:r w:rsidRPr="00890E5A">
              <w:rPr>
                <w:rFonts w:cstheme="minorHAnsi"/>
                <w:szCs w:val="20"/>
              </w:rPr>
              <w:t>N/A</w:t>
            </w:r>
          </w:p>
        </w:tc>
      </w:tr>
      <w:tr w:rsidR="00E92C71" w:rsidRPr="00890E5A" w14:paraId="31204A9D" w14:textId="77777777" w:rsidTr="00B92F1D">
        <w:tc>
          <w:tcPr>
            <w:tcW w:w="584" w:type="pct"/>
            <w:vAlign w:val="center"/>
          </w:tcPr>
          <w:p w14:paraId="08F2FB4D" w14:textId="35896C4A" w:rsidR="00E92C71" w:rsidRPr="00890E5A" w:rsidRDefault="00E92C71" w:rsidP="00E92C71">
            <w:pPr>
              <w:rPr>
                <w:rFonts w:cstheme="minorHAnsi"/>
                <w:szCs w:val="20"/>
              </w:rPr>
            </w:pPr>
            <w:r w:rsidRPr="00890E5A">
              <w:rPr>
                <w:rFonts w:cstheme="minorHAnsi"/>
                <w:szCs w:val="20"/>
              </w:rPr>
              <w:t>HV016</w:t>
            </w:r>
          </w:p>
        </w:tc>
        <w:tc>
          <w:tcPr>
            <w:tcW w:w="618" w:type="pct"/>
            <w:vAlign w:val="center"/>
          </w:tcPr>
          <w:p w14:paraId="1B8D4FEE" w14:textId="63FFA72E" w:rsidR="00E92C71" w:rsidRPr="00890E5A" w:rsidRDefault="00E92C71" w:rsidP="00E92C71">
            <w:pPr>
              <w:jc w:val="center"/>
              <w:rPr>
                <w:rFonts w:cstheme="minorHAnsi"/>
                <w:szCs w:val="20"/>
              </w:rPr>
            </w:pPr>
            <w:r w:rsidRPr="00890E5A">
              <w:rPr>
                <w:rFonts w:cstheme="minorHAnsi"/>
                <w:szCs w:val="20"/>
              </w:rPr>
              <w:t>ROB</w:t>
            </w:r>
          </w:p>
        </w:tc>
        <w:tc>
          <w:tcPr>
            <w:tcW w:w="1265" w:type="pct"/>
            <w:vAlign w:val="center"/>
          </w:tcPr>
          <w:p w14:paraId="17400ED7" w14:textId="08D6FFFE" w:rsidR="00E92C71" w:rsidRPr="00890E5A" w:rsidRDefault="00E92C71" w:rsidP="00E92C71">
            <w:pPr>
              <w:jc w:val="center"/>
              <w:rPr>
                <w:rFonts w:cstheme="minorHAnsi"/>
                <w:szCs w:val="20"/>
              </w:rPr>
            </w:pPr>
            <w:r w:rsidRPr="00890E5A">
              <w:rPr>
                <w:rFonts w:cstheme="minorHAnsi"/>
                <w:szCs w:val="20"/>
              </w:rPr>
              <w:t>$5.13</w:t>
            </w:r>
          </w:p>
        </w:tc>
        <w:tc>
          <w:tcPr>
            <w:tcW w:w="1225" w:type="pct"/>
            <w:vAlign w:val="center"/>
          </w:tcPr>
          <w:p w14:paraId="0F861C7C" w14:textId="04A5D285" w:rsidR="00E92C71" w:rsidRPr="00890E5A" w:rsidRDefault="00E92C71" w:rsidP="00E92C71">
            <w:pPr>
              <w:jc w:val="center"/>
              <w:rPr>
                <w:rFonts w:cstheme="minorHAnsi"/>
                <w:szCs w:val="20"/>
              </w:rPr>
            </w:pPr>
            <w:r w:rsidRPr="00890E5A">
              <w:rPr>
                <w:rFonts w:cstheme="minorHAnsi"/>
                <w:szCs w:val="20"/>
              </w:rPr>
              <w:t>$17.73</w:t>
            </w:r>
          </w:p>
        </w:tc>
        <w:tc>
          <w:tcPr>
            <w:tcW w:w="1307" w:type="pct"/>
          </w:tcPr>
          <w:p w14:paraId="26FF7460" w14:textId="0C11E56E" w:rsidR="00E92C71" w:rsidRPr="00890E5A" w:rsidRDefault="00E92C71" w:rsidP="00E92C71">
            <w:pPr>
              <w:jc w:val="center"/>
              <w:rPr>
                <w:rFonts w:cstheme="minorHAnsi"/>
                <w:szCs w:val="20"/>
              </w:rPr>
            </w:pPr>
            <w:r w:rsidRPr="00890E5A">
              <w:rPr>
                <w:rFonts w:cstheme="minorHAnsi"/>
                <w:szCs w:val="20"/>
              </w:rPr>
              <w:t>N/A</w:t>
            </w:r>
          </w:p>
        </w:tc>
      </w:tr>
      <w:tr w:rsidR="00B92F1D" w:rsidRPr="00890E5A" w14:paraId="33804F73" w14:textId="77777777" w:rsidTr="00316B7C">
        <w:tc>
          <w:tcPr>
            <w:tcW w:w="584" w:type="pct"/>
            <w:vAlign w:val="center"/>
          </w:tcPr>
          <w:p w14:paraId="67CC6C6D" w14:textId="56595FB9" w:rsidR="00B92F1D" w:rsidRPr="00890E5A" w:rsidRDefault="00B92F1D" w:rsidP="00B92F1D">
            <w:pPr>
              <w:rPr>
                <w:rFonts w:cstheme="minorHAnsi"/>
                <w:szCs w:val="20"/>
              </w:rPr>
            </w:pPr>
            <w:r w:rsidRPr="00890E5A">
              <w:t>HV018</w:t>
            </w:r>
          </w:p>
        </w:tc>
        <w:tc>
          <w:tcPr>
            <w:tcW w:w="618" w:type="pct"/>
            <w:vAlign w:val="center"/>
          </w:tcPr>
          <w:p w14:paraId="286886B6" w14:textId="0B074C09" w:rsidR="00B92F1D" w:rsidRPr="00890E5A" w:rsidRDefault="00B92F1D" w:rsidP="00B92F1D">
            <w:pPr>
              <w:jc w:val="center"/>
              <w:rPr>
                <w:rFonts w:cstheme="minorHAnsi"/>
                <w:szCs w:val="20"/>
              </w:rPr>
            </w:pPr>
            <w:r w:rsidRPr="00890E5A">
              <w:rPr>
                <w:rFonts w:cstheme="minorHAnsi"/>
                <w:szCs w:val="20"/>
              </w:rPr>
              <w:t>ROB</w:t>
            </w:r>
          </w:p>
        </w:tc>
        <w:tc>
          <w:tcPr>
            <w:tcW w:w="1265" w:type="pct"/>
          </w:tcPr>
          <w:p w14:paraId="4D04CA49" w14:textId="6E2EFE0D" w:rsidR="00B92F1D" w:rsidRPr="00890E5A" w:rsidRDefault="00B92F1D" w:rsidP="00B92F1D">
            <w:pPr>
              <w:jc w:val="center"/>
              <w:rPr>
                <w:rFonts w:cstheme="minorHAnsi"/>
                <w:szCs w:val="20"/>
              </w:rPr>
            </w:pPr>
            <w:r w:rsidRPr="00890E5A">
              <w:t>$6.57</w:t>
            </w:r>
          </w:p>
        </w:tc>
        <w:tc>
          <w:tcPr>
            <w:tcW w:w="1225" w:type="pct"/>
          </w:tcPr>
          <w:p w14:paraId="4BD12803" w14:textId="54BD9595" w:rsidR="00B92F1D" w:rsidRPr="00890E5A" w:rsidRDefault="00B92F1D" w:rsidP="00B92F1D">
            <w:pPr>
              <w:jc w:val="center"/>
              <w:rPr>
                <w:rFonts w:cstheme="minorHAnsi"/>
                <w:szCs w:val="20"/>
              </w:rPr>
            </w:pPr>
            <w:r w:rsidRPr="00890E5A">
              <w:t>$21.84</w:t>
            </w:r>
          </w:p>
        </w:tc>
        <w:tc>
          <w:tcPr>
            <w:tcW w:w="1307" w:type="pct"/>
          </w:tcPr>
          <w:p w14:paraId="31F8DE99" w14:textId="3BEBE158" w:rsidR="00B92F1D" w:rsidRPr="00890E5A" w:rsidRDefault="00B92F1D" w:rsidP="00B92F1D">
            <w:pPr>
              <w:jc w:val="center"/>
              <w:rPr>
                <w:rFonts w:cstheme="minorHAnsi"/>
                <w:szCs w:val="20"/>
              </w:rPr>
            </w:pPr>
            <w:r w:rsidRPr="00890E5A">
              <w:t>N/A</w:t>
            </w:r>
          </w:p>
        </w:tc>
      </w:tr>
      <w:tr w:rsidR="00B92F1D" w:rsidRPr="00890E5A" w14:paraId="24F53A03" w14:textId="77777777" w:rsidTr="00316B7C">
        <w:tc>
          <w:tcPr>
            <w:tcW w:w="584" w:type="pct"/>
            <w:vAlign w:val="center"/>
          </w:tcPr>
          <w:p w14:paraId="5C74CDA3" w14:textId="3DBA2DB9" w:rsidR="00B92F1D" w:rsidRPr="00890E5A" w:rsidRDefault="00B92F1D" w:rsidP="00B92F1D">
            <w:pPr>
              <w:rPr>
                <w:rFonts w:cstheme="minorHAnsi"/>
                <w:szCs w:val="20"/>
              </w:rPr>
            </w:pPr>
            <w:r w:rsidRPr="00890E5A">
              <w:t>HV019</w:t>
            </w:r>
          </w:p>
        </w:tc>
        <w:tc>
          <w:tcPr>
            <w:tcW w:w="618" w:type="pct"/>
            <w:vAlign w:val="center"/>
          </w:tcPr>
          <w:p w14:paraId="0801BE69" w14:textId="31FC99E9" w:rsidR="00B92F1D" w:rsidRPr="00890E5A" w:rsidRDefault="00B92F1D" w:rsidP="00B92F1D">
            <w:pPr>
              <w:jc w:val="center"/>
              <w:rPr>
                <w:rFonts w:cstheme="minorHAnsi"/>
                <w:szCs w:val="20"/>
              </w:rPr>
            </w:pPr>
            <w:r w:rsidRPr="00890E5A">
              <w:rPr>
                <w:rFonts w:cstheme="minorHAnsi"/>
                <w:szCs w:val="20"/>
              </w:rPr>
              <w:t>ROB</w:t>
            </w:r>
          </w:p>
        </w:tc>
        <w:tc>
          <w:tcPr>
            <w:tcW w:w="1265" w:type="pct"/>
          </w:tcPr>
          <w:p w14:paraId="45F26D9A" w14:textId="1BD51C28" w:rsidR="00B92F1D" w:rsidRPr="00890E5A" w:rsidRDefault="00B92F1D" w:rsidP="00B92F1D">
            <w:pPr>
              <w:jc w:val="center"/>
              <w:rPr>
                <w:rFonts w:cstheme="minorHAnsi"/>
                <w:szCs w:val="20"/>
              </w:rPr>
            </w:pPr>
            <w:r w:rsidRPr="00890E5A">
              <w:t>$5.13</w:t>
            </w:r>
          </w:p>
        </w:tc>
        <w:tc>
          <w:tcPr>
            <w:tcW w:w="1225" w:type="pct"/>
          </w:tcPr>
          <w:p w14:paraId="00639447" w14:textId="08205AA9" w:rsidR="00B92F1D" w:rsidRPr="00890E5A" w:rsidRDefault="00B92F1D" w:rsidP="00B92F1D">
            <w:pPr>
              <w:jc w:val="center"/>
              <w:rPr>
                <w:rFonts w:cstheme="minorHAnsi"/>
                <w:szCs w:val="20"/>
              </w:rPr>
            </w:pPr>
            <w:r w:rsidRPr="00890E5A">
              <w:t>$17.73</w:t>
            </w:r>
          </w:p>
        </w:tc>
        <w:tc>
          <w:tcPr>
            <w:tcW w:w="1307" w:type="pct"/>
          </w:tcPr>
          <w:p w14:paraId="073C076B" w14:textId="6330B01A" w:rsidR="00B92F1D" w:rsidRPr="00890E5A" w:rsidRDefault="00B92F1D" w:rsidP="00B92F1D">
            <w:pPr>
              <w:jc w:val="center"/>
              <w:rPr>
                <w:rFonts w:cstheme="minorHAnsi"/>
                <w:szCs w:val="20"/>
              </w:rPr>
            </w:pPr>
            <w:r w:rsidRPr="00890E5A">
              <w:t>N/A</w:t>
            </w:r>
          </w:p>
        </w:tc>
      </w:tr>
      <w:tr w:rsidR="00B92F1D" w:rsidRPr="00890E5A" w14:paraId="78DD6640" w14:textId="77777777" w:rsidTr="00316B7C">
        <w:tc>
          <w:tcPr>
            <w:tcW w:w="584" w:type="pct"/>
            <w:vAlign w:val="center"/>
          </w:tcPr>
          <w:p w14:paraId="40AE5D24" w14:textId="2A78F32A" w:rsidR="00B92F1D" w:rsidRPr="00890E5A" w:rsidRDefault="00B92F1D" w:rsidP="00B92F1D">
            <w:pPr>
              <w:rPr>
                <w:rFonts w:cstheme="minorHAnsi"/>
                <w:szCs w:val="20"/>
              </w:rPr>
            </w:pPr>
            <w:r w:rsidRPr="00890E5A">
              <w:t>HV023</w:t>
            </w:r>
          </w:p>
        </w:tc>
        <w:tc>
          <w:tcPr>
            <w:tcW w:w="618" w:type="pct"/>
            <w:vAlign w:val="center"/>
          </w:tcPr>
          <w:p w14:paraId="7C37FC13" w14:textId="61F07218" w:rsidR="00B92F1D" w:rsidRPr="00890E5A" w:rsidRDefault="00B92F1D" w:rsidP="00B92F1D">
            <w:pPr>
              <w:jc w:val="center"/>
              <w:rPr>
                <w:rFonts w:cstheme="minorHAnsi"/>
                <w:szCs w:val="20"/>
              </w:rPr>
            </w:pPr>
            <w:r w:rsidRPr="00890E5A">
              <w:rPr>
                <w:rFonts w:cstheme="minorHAnsi"/>
                <w:szCs w:val="20"/>
              </w:rPr>
              <w:t>ROB</w:t>
            </w:r>
          </w:p>
        </w:tc>
        <w:tc>
          <w:tcPr>
            <w:tcW w:w="1265" w:type="pct"/>
          </w:tcPr>
          <w:p w14:paraId="0ACE687B" w14:textId="59A5DF81" w:rsidR="00B92F1D" w:rsidRPr="00890E5A" w:rsidRDefault="00B92F1D" w:rsidP="00B92F1D">
            <w:pPr>
              <w:jc w:val="center"/>
              <w:rPr>
                <w:rFonts w:cstheme="minorHAnsi"/>
                <w:szCs w:val="20"/>
              </w:rPr>
            </w:pPr>
            <w:r w:rsidRPr="00890E5A">
              <w:t>$28.60</w:t>
            </w:r>
          </w:p>
        </w:tc>
        <w:tc>
          <w:tcPr>
            <w:tcW w:w="1225" w:type="pct"/>
          </w:tcPr>
          <w:p w14:paraId="2B8AE8AA" w14:textId="5C42BD97" w:rsidR="00B92F1D" w:rsidRPr="00890E5A" w:rsidRDefault="00B92F1D" w:rsidP="00B92F1D">
            <w:pPr>
              <w:jc w:val="center"/>
              <w:rPr>
                <w:rFonts w:cstheme="minorHAnsi"/>
                <w:szCs w:val="20"/>
              </w:rPr>
            </w:pPr>
            <w:r w:rsidRPr="00890E5A">
              <w:t>$32.08</w:t>
            </w:r>
          </w:p>
        </w:tc>
        <w:tc>
          <w:tcPr>
            <w:tcW w:w="1307" w:type="pct"/>
          </w:tcPr>
          <w:p w14:paraId="0B0C7B28" w14:textId="5DE0CC0E" w:rsidR="00B92F1D" w:rsidRPr="00890E5A" w:rsidRDefault="00B92F1D" w:rsidP="00B92F1D">
            <w:pPr>
              <w:jc w:val="center"/>
              <w:rPr>
                <w:rFonts w:cstheme="minorHAnsi"/>
                <w:szCs w:val="20"/>
              </w:rPr>
            </w:pPr>
            <w:r w:rsidRPr="00890E5A">
              <w:t>N/A</w:t>
            </w:r>
          </w:p>
        </w:tc>
      </w:tr>
      <w:tr w:rsidR="00B92F1D" w:rsidRPr="00890E5A" w14:paraId="7DF9AC40" w14:textId="77777777" w:rsidTr="00316B7C">
        <w:tc>
          <w:tcPr>
            <w:tcW w:w="584" w:type="pct"/>
            <w:vAlign w:val="center"/>
          </w:tcPr>
          <w:p w14:paraId="60A89258" w14:textId="7D156DBE" w:rsidR="00B92F1D" w:rsidRPr="00890E5A" w:rsidRDefault="00B92F1D" w:rsidP="00B92F1D">
            <w:pPr>
              <w:rPr>
                <w:rFonts w:cstheme="minorHAnsi"/>
                <w:szCs w:val="20"/>
              </w:rPr>
            </w:pPr>
            <w:r w:rsidRPr="00890E5A">
              <w:t>HV025</w:t>
            </w:r>
          </w:p>
        </w:tc>
        <w:tc>
          <w:tcPr>
            <w:tcW w:w="618" w:type="pct"/>
            <w:vAlign w:val="center"/>
          </w:tcPr>
          <w:p w14:paraId="3E0325CA" w14:textId="6055E818" w:rsidR="00B92F1D" w:rsidRPr="00890E5A" w:rsidRDefault="00B92F1D" w:rsidP="00B92F1D">
            <w:pPr>
              <w:jc w:val="center"/>
              <w:rPr>
                <w:rFonts w:cstheme="minorHAnsi"/>
                <w:szCs w:val="20"/>
              </w:rPr>
            </w:pPr>
            <w:r w:rsidRPr="00890E5A">
              <w:rPr>
                <w:rFonts w:cstheme="minorHAnsi"/>
                <w:szCs w:val="20"/>
              </w:rPr>
              <w:t>ROB</w:t>
            </w:r>
          </w:p>
        </w:tc>
        <w:tc>
          <w:tcPr>
            <w:tcW w:w="1265" w:type="pct"/>
          </w:tcPr>
          <w:p w14:paraId="19CD9ED6" w14:textId="4B7C41D0" w:rsidR="00B92F1D" w:rsidRPr="00890E5A" w:rsidRDefault="00B92F1D" w:rsidP="00B92F1D">
            <w:pPr>
              <w:jc w:val="center"/>
              <w:rPr>
                <w:rFonts w:cstheme="minorHAnsi"/>
                <w:szCs w:val="20"/>
              </w:rPr>
            </w:pPr>
            <w:r w:rsidRPr="00890E5A">
              <w:t>$5.01</w:t>
            </w:r>
          </w:p>
        </w:tc>
        <w:tc>
          <w:tcPr>
            <w:tcW w:w="1225" w:type="pct"/>
          </w:tcPr>
          <w:p w14:paraId="0053332A" w14:textId="0ABCE835" w:rsidR="00B92F1D" w:rsidRPr="00890E5A" w:rsidRDefault="00B92F1D" w:rsidP="00B92F1D">
            <w:pPr>
              <w:jc w:val="center"/>
              <w:rPr>
                <w:rFonts w:cstheme="minorHAnsi"/>
                <w:szCs w:val="20"/>
              </w:rPr>
            </w:pPr>
            <w:r w:rsidRPr="00890E5A">
              <w:t>$15.14</w:t>
            </w:r>
          </w:p>
        </w:tc>
        <w:tc>
          <w:tcPr>
            <w:tcW w:w="1307" w:type="pct"/>
          </w:tcPr>
          <w:p w14:paraId="12DE874F" w14:textId="14012389" w:rsidR="00B92F1D" w:rsidRPr="00890E5A" w:rsidRDefault="00B92F1D" w:rsidP="00B92F1D">
            <w:pPr>
              <w:jc w:val="center"/>
              <w:rPr>
                <w:rFonts w:cstheme="minorHAnsi"/>
                <w:szCs w:val="20"/>
              </w:rPr>
            </w:pPr>
            <w:r w:rsidRPr="00890E5A">
              <w:t>N/A</w:t>
            </w:r>
          </w:p>
        </w:tc>
      </w:tr>
    </w:tbl>
    <w:p w14:paraId="7EB50000" w14:textId="0BC96F59" w:rsidR="00786269" w:rsidRPr="00890E5A" w:rsidRDefault="00DF23FA" w:rsidP="00765092">
      <w:pPr>
        <w:rPr>
          <w:rFonts w:cstheme="minorHAnsi"/>
          <w:sz w:val="20"/>
          <w:szCs w:val="20"/>
        </w:rPr>
      </w:pPr>
      <w:bookmarkStart w:id="17" w:name="_Toc214003099"/>
      <w:r w:rsidRPr="00890E5A">
        <w:rPr>
          <w:rFonts w:cstheme="minorHAnsi"/>
          <w:sz w:val="20"/>
          <w:szCs w:val="20"/>
        </w:rPr>
        <w:t xml:space="preserve">Note: All costs are rated per </w:t>
      </w:r>
      <w:proofErr w:type="spellStart"/>
      <w:r w:rsidRPr="00890E5A">
        <w:rPr>
          <w:rFonts w:cstheme="minorHAnsi"/>
          <w:sz w:val="20"/>
          <w:szCs w:val="20"/>
        </w:rPr>
        <w:t>k</w:t>
      </w:r>
      <w:r w:rsidR="00275E3A" w:rsidRPr="00890E5A">
        <w:rPr>
          <w:rFonts w:cstheme="minorHAnsi"/>
          <w:sz w:val="20"/>
          <w:szCs w:val="20"/>
        </w:rPr>
        <w:t>BTUh</w:t>
      </w:r>
      <w:proofErr w:type="spellEnd"/>
      <w:r w:rsidR="00275E3A" w:rsidRPr="00890E5A">
        <w:rPr>
          <w:rFonts w:cstheme="minorHAnsi"/>
          <w:sz w:val="20"/>
          <w:szCs w:val="20"/>
        </w:rPr>
        <w:t xml:space="preserve"> of </w:t>
      </w:r>
      <w:r w:rsidRPr="00890E5A">
        <w:rPr>
          <w:rFonts w:cstheme="minorHAnsi"/>
          <w:sz w:val="20"/>
          <w:szCs w:val="20"/>
        </w:rPr>
        <w:t>input</w:t>
      </w:r>
      <w:r w:rsidR="00275E3A" w:rsidRPr="00890E5A">
        <w:rPr>
          <w:rFonts w:cstheme="minorHAnsi"/>
          <w:sz w:val="20"/>
          <w:szCs w:val="20"/>
        </w:rPr>
        <w:t xml:space="preserve"> capacity</w:t>
      </w:r>
    </w:p>
    <w:bookmarkEnd w:id="17"/>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14D40E00" w14:textId="3A747564" w:rsidR="00612041" w:rsidRPr="00500C4E" w:rsidRDefault="00F85EE6" w:rsidP="00E16609">
      <w:pPr>
        <w:rPr>
          <w:rFonts w:cstheme="minorHAnsi"/>
        </w:rPr>
      </w:pPr>
      <w:r w:rsidRPr="00F85EE6">
        <w:rPr>
          <w:rFonts w:cstheme="minorHAnsi"/>
        </w:rPr>
        <w:t>PGECOHVC101 R</w:t>
      </w:r>
      <w:r w:rsidR="00765092">
        <w:rPr>
          <w:rFonts w:cstheme="minorHAnsi"/>
        </w:rPr>
        <w:t>5</w:t>
      </w:r>
      <w:r w:rsidRPr="00F85EE6">
        <w:rPr>
          <w:rFonts w:cstheme="minorHAnsi"/>
        </w:rPr>
        <w:t>-</w:t>
      </w:r>
      <w:r w:rsidR="00765092">
        <w:rPr>
          <w:rFonts w:cstheme="minorHAnsi"/>
        </w:rPr>
        <w:t>4</w:t>
      </w:r>
      <w:r w:rsidRPr="00F85EE6">
        <w:rPr>
          <w:rFonts w:cstheme="minorHAnsi"/>
        </w:rPr>
        <w:t>-1</w:t>
      </w:r>
      <w:r w:rsidR="00765092">
        <w:rPr>
          <w:rFonts w:cstheme="minorHAnsi"/>
        </w:rPr>
        <w:t>8</w:t>
      </w:r>
      <w:r w:rsidRPr="00F85EE6">
        <w:rPr>
          <w:rFonts w:cstheme="minorHAnsi"/>
        </w:rPr>
        <w:t>-201</w:t>
      </w:r>
      <w:r w:rsidR="00765092">
        <w:rPr>
          <w:rFonts w:cstheme="minorHAnsi"/>
        </w:rPr>
        <w:t>6</w:t>
      </w:r>
      <w:r w:rsidRPr="00F85EE6">
        <w:rPr>
          <w:rFonts w:cstheme="minorHAnsi"/>
        </w:rPr>
        <w:t>- v</w:t>
      </w:r>
      <w:r w:rsidR="00765092">
        <w:rPr>
          <w:rFonts w:cstheme="minorHAnsi"/>
        </w:rPr>
        <w:t>4</w:t>
      </w:r>
      <w:r w:rsidRPr="00F85EE6">
        <w:rPr>
          <w:rFonts w:cstheme="minorHAnsi"/>
        </w:rPr>
        <w:t>.xlsx</w:t>
      </w: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DDEEF70" w14:textId="190610AC" w:rsidR="00480E7B" w:rsidRPr="00090871" w:rsidRDefault="00C54EFF" w:rsidP="00090871">
      <w:pPr>
        <w:pStyle w:val="Heading1"/>
        <w:rPr>
          <w:rFonts w:cstheme="minorHAnsi"/>
        </w:rPr>
      </w:pPr>
      <w:r w:rsidRPr="00500C4E">
        <w:rPr>
          <w:rFonts w:cstheme="minorHAnsi"/>
        </w:rPr>
        <w:lastRenderedPageBreak/>
        <w:t>References</w:t>
      </w:r>
    </w:p>
    <w:sectPr w:rsidR="00480E7B" w:rsidRPr="00090871" w:rsidSect="00E87C8F">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7D1D5D" w14:textId="77777777" w:rsidR="009C4F80" w:rsidRDefault="009C4F80" w:rsidP="00447D6E">
      <w:r>
        <w:separator/>
      </w:r>
    </w:p>
    <w:p w14:paraId="6CDC4A14" w14:textId="77777777" w:rsidR="009C4F80" w:rsidRDefault="009C4F80"/>
  </w:endnote>
  <w:endnote w:type="continuationSeparator" w:id="0">
    <w:p w14:paraId="21D664F7" w14:textId="77777777" w:rsidR="009C4F80" w:rsidRDefault="009C4F80" w:rsidP="00447D6E">
      <w:r>
        <w:continuationSeparator/>
      </w:r>
    </w:p>
    <w:p w14:paraId="38EC219C" w14:textId="77777777" w:rsidR="009C4F80" w:rsidRDefault="009C4F80"/>
  </w:endnote>
  <w:endnote w:id="1">
    <w:p w14:paraId="6A352DBC" w14:textId="1CD4300B" w:rsidR="00AD7C3D" w:rsidRPr="00090871" w:rsidRDefault="00AD7C3D" w:rsidP="00F15942">
      <w:pPr>
        <w:pStyle w:val="EndnoteText"/>
        <w:spacing w:after="100" w:afterAutospacing="1"/>
        <w:rPr>
          <w:rFonts w:asciiTheme="minorHAnsi" w:hAnsiTheme="minorHAnsi" w:cs="Arial"/>
          <w:sz w:val="22"/>
          <w:szCs w:val="22"/>
        </w:rPr>
      </w:pPr>
      <w:r w:rsidRPr="00090871">
        <w:rPr>
          <w:rStyle w:val="EndnoteReference"/>
          <w:rFonts w:asciiTheme="minorHAnsi" w:hAnsiTheme="minorHAnsi" w:cs="Arial"/>
          <w:sz w:val="22"/>
          <w:szCs w:val="22"/>
        </w:rPr>
        <w:endnoteRef/>
      </w:r>
      <w:r w:rsidRPr="00090871">
        <w:rPr>
          <w:rFonts w:asciiTheme="minorHAnsi" w:hAnsiTheme="minorHAnsi" w:cs="Arial"/>
          <w:sz w:val="22"/>
          <w:szCs w:val="22"/>
        </w:rPr>
        <w:t xml:space="preserve"> 2013 Building Energy Efficiency Standards, Section 110.2</w:t>
      </w:r>
    </w:p>
  </w:endnote>
  <w:endnote w:id="2">
    <w:p w14:paraId="3FFE99A8" w14:textId="5818E430" w:rsidR="00AD7C3D" w:rsidRDefault="00AD7C3D">
      <w:pPr>
        <w:pStyle w:val="EndnoteText"/>
      </w:pPr>
      <w:r w:rsidRPr="00090871">
        <w:rPr>
          <w:rStyle w:val="EndnoteReference"/>
          <w:rFonts w:asciiTheme="minorHAnsi" w:hAnsiTheme="minorHAnsi"/>
          <w:sz w:val="22"/>
          <w:szCs w:val="22"/>
        </w:rPr>
        <w:endnoteRef/>
      </w:r>
      <w:r w:rsidRPr="00090871">
        <w:rPr>
          <w:rFonts w:asciiTheme="minorHAnsi" w:hAnsiTheme="minorHAnsi"/>
          <w:sz w:val="22"/>
          <w:szCs w:val="22"/>
        </w:rPr>
        <w:t xml:space="preserve"> 2010-2012 WO017 Ex Ante Measure Cost Study Final Report, May 27, 2014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63026" w14:textId="77777777" w:rsidR="00AD7C3D" w:rsidRDefault="00AD7C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61FEBBC9" w:rsidR="00AD7C3D" w:rsidRPr="009500DC" w:rsidRDefault="00AD7C3D" w:rsidP="009500DC">
    <w:pPr>
      <w:pStyle w:val="Footer"/>
      <w:pBdr>
        <w:top w:val="single" w:sz="4" w:space="1" w:color="auto"/>
      </w:pBdr>
      <w:rPr>
        <w:rFonts w:cstheme="minorHAnsi"/>
        <w:b/>
        <w:sz w:val="20"/>
        <w:szCs w:val="20"/>
      </w:rPr>
    </w:pPr>
    <w:sdt>
      <w:sdtPr>
        <w:rPr>
          <w:rFonts w:cstheme="minorHAnsi"/>
          <w:b/>
          <w:sz w:val="20"/>
          <w:szCs w:val="20"/>
        </w:rPr>
        <w:alias w:val="Title"/>
        <w:tag w:val=""/>
        <w:id w:val="-1490555673"/>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PGECOHVC101</w:t>
        </w:r>
      </w:sdtContent>
    </w:sdt>
    <w:r>
      <w:rPr>
        <w:rFonts w:cstheme="minorHAnsi"/>
        <w:b/>
        <w:sz w:val="20"/>
        <w:szCs w:val="20"/>
      </w:rPr>
      <w:t xml:space="preserve">, </w:t>
    </w:r>
    <w:sdt>
      <w:sdtPr>
        <w:rPr>
          <w:rFonts w:cstheme="minorHAnsi"/>
          <w:b/>
          <w:sz w:val="20"/>
          <w:szCs w:val="20"/>
        </w:rPr>
        <w:alias w:val="Revision"/>
        <w:tag w:val=""/>
        <w:id w:val="-1179183455"/>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#5</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890E5A">
      <w:rPr>
        <w:rFonts w:cstheme="minorHAnsi"/>
        <w:b/>
        <w:noProof/>
        <w:sz w:val="20"/>
        <w:szCs w:val="20"/>
      </w:rPr>
      <w:t>1</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975947224"/>
        <w:dataBinding w:prefixMappings="xmlns:ns0='http://schemas.microsoft.com/office/2006/coverPageProps' " w:xpath="/ns0:CoverPageProperties[1]/ns0:PublishDate[1]" w:storeItemID="{55AF091B-3C7A-41E3-B477-F2FDAA23CFDA}"/>
        <w:date w:fullDate="2016-01-01T00:00:00Z">
          <w:dateFormat w:val="MMMM d, yyyy"/>
          <w:lid w:val="en-US"/>
          <w:storeMappedDataAs w:val="dateTime"/>
          <w:calendar w:val="gregorian"/>
        </w:date>
      </w:sdtPr>
      <w:sdtContent>
        <w:r>
          <w:rPr>
            <w:rFonts w:cstheme="minorHAnsi"/>
            <w:b/>
            <w:sz w:val="20"/>
            <w:szCs w:val="20"/>
          </w:rPr>
          <w:t>January 1, 2016</w:t>
        </w:r>
      </w:sdtContent>
    </w:sdt>
  </w:p>
  <w:p w14:paraId="43C07EA5" w14:textId="68ABD55D" w:rsidR="00AD7C3D" w:rsidRPr="009500DC" w:rsidRDefault="00AD7C3D" w:rsidP="009500DC">
    <w:pPr>
      <w:pStyle w:val="Footer"/>
      <w:pBdr>
        <w:top w:val="single" w:sz="4" w:space="1" w:color="auto"/>
      </w:pBdr>
      <w:rPr>
        <w:rFonts w:cstheme="minorHAnsi"/>
      </w:rPr>
    </w:pPr>
    <w:sdt>
      <w:sdtPr>
        <w:rPr>
          <w:rFonts w:cstheme="minorHAnsi"/>
          <w:b/>
          <w:sz w:val="20"/>
          <w:szCs w:val="20"/>
        </w:rPr>
        <w:alias w:val="Company"/>
        <w:tag w:val=""/>
        <w:id w:val="-1293741822"/>
        <w:dataBinding w:prefixMappings="xmlns:ns0='http://schemas.openxmlformats.org/officeDocument/2006/extended-properties' " w:xpath="/ns0:Properties[1]/ns0:Company[1]" w:storeItemID="{6668398D-A668-4E3E-A5EB-62B293D839F1}"/>
        <w:text/>
      </w:sdtPr>
      <w:sdtContent>
        <w:r>
          <w:rPr>
            <w:rFonts w:cstheme="minorHAnsi"/>
            <w:b/>
            <w:sz w:val="20"/>
            <w:szCs w:val="20"/>
          </w:rPr>
          <w:t>Pacific Gas &amp; Electric Company</w:t>
        </w:r>
      </w:sdtContent>
    </w:sdt>
  </w:p>
  <w:p w14:paraId="4AC7586E" w14:textId="77777777" w:rsidR="00AD7C3D" w:rsidRDefault="00AD7C3D"/>
  <w:p w14:paraId="5C9861A8" w14:textId="77777777" w:rsidR="00AD7C3D" w:rsidRDefault="00AD7C3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F2A94" w14:textId="77777777" w:rsidR="00AD7C3D" w:rsidRDefault="00AD7C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4F25C3" w14:textId="77777777" w:rsidR="009C4F80" w:rsidRDefault="009C4F80" w:rsidP="00447D6E">
      <w:r>
        <w:separator/>
      </w:r>
    </w:p>
    <w:p w14:paraId="5C68676E" w14:textId="77777777" w:rsidR="009C4F80" w:rsidRDefault="009C4F80"/>
  </w:footnote>
  <w:footnote w:type="continuationSeparator" w:id="0">
    <w:p w14:paraId="4C3B75B6" w14:textId="77777777" w:rsidR="009C4F80" w:rsidRDefault="009C4F80" w:rsidP="00447D6E">
      <w:r>
        <w:continuationSeparator/>
      </w:r>
    </w:p>
    <w:p w14:paraId="201FA18F" w14:textId="77777777" w:rsidR="009C4F80" w:rsidRDefault="009C4F80"/>
  </w:footnote>
  <w:footnote w:id="1">
    <w:p w14:paraId="08CA47BD" w14:textId="7744AC30" w:rsidR="00AD7C3D" w:rsidRDefault="00AD7C3D">
      <w:pPr>
        <w:pStyle w:val="FootnoteText"/>
      </w:pPr>
      <w:r>
        <w:rPr>
          <w:rStyle w:val="FootnoteReference"/>
        </w:rPr>
        <w:footnoteRef/>
      </w:r>
      <w:r>
        <w:t xml:space="preserve"> </w:t>
      </w:r>
      <w:r w:rsidRPr="00F15942">
        <w:rPr>
          <w:rFonts w:cstheme="minorHAnsi"/>
          <w:sz w:val="22"/>
          <w:szCs w:val="22"/>
        </w:rPr>
        <w:t>Dates are listed in Tables E-3 and E4 in Appendix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0BB76" w14:textId="77777777" w:rsidR="00AD7C3D" w:rsidRDefault="00AD7C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72CA1" w14:textId="4BCD5C27" w:rsidR="00AD7C3D" w:rsidRDefault="00AD7C3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F6CF72" w14:textId="77777777" w:rsidR="00AD7C3D" w:rsidRDefault="00AD7C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BA02D03"/>
    <w:multiLevelType w:val="hybridMultilevel"/>
    <w:tmpl w:val="554E13AC"/>
    <w:lvl w:ilvl="0" w:tplc="72C8C0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CF25A0"/>
    <w:multiLevelType w:val="hybridMultilevel"/>
    <w:tmpl w:val="6F8CC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940EF4"/>
    <w:multiLevelType w:val="hybridMultilevel"/>
    <w:tmpl w:val="3FF613E8"/>
    <w:lvl w:ilvl="0" w:tplc="06680028">
      <w:numFmt w:val="bullet"/>
      <w:lvlText w:val="-"/>
      <w:lvlJc w:val="left"/>
      <w:pPr>
        <w:ind w:left="1080" w:hanging="72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77131B"/>
    <w:multiLevelType w:val="hybridMultilevel"/>
    <w:tmpl w:val="69149AA2"/>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667D8D"/>
    <w:multiLevelType w:val="hybridMultilevel"/>
    <w:tmpl w:val="17D25968"/>
    <w:lvl w:ilvl="0" w:tplc="572E1A1E">
      <w:start w:val="1"/>
      <w:numFmt w:val="lowerLetter"/>
      <w:lvlText w:val="(%1)"/>
      <w:lvlJc w:val="left"/>
      <w:pPr>
        <w:ind w:left="1080" w:hanging="360"/>
      </w:pPr>
      <w:rPr>
        <w:rFonts w:hint="default"/>
      </w:rPr>
    </w:lvl>
    <w:lvl w:ilvl="1" w:tplc="83864B4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3"/>
  </w:num>
  <w:num w:numId="3">
    <w:abstractNumId w:val="22"/>
  </w:num>
  <w:num w:numId="4">
    <w:abstractNumId w:val="20"/>
  </w:num>
  <w:num w:numId="5">
    <w:abstractNumId w:val="20"/>
  </w:num>
  <w:num w:numId="6">
    <w:abstractNumId w:val="2"/>
  </w:num>
  <w:num w:numId="7">
    <w:abstractNumId w:val="24"/>
  </w:num>
  <w:num w:numId="8">
    <w:abstractNumId w:val="21"/>
  </w:num>
  <w:num w:numId="9">
    <w:abstractNumId w:val="11"/>
  </w:num>
  <w:num w:numId="10">
    <w:abstractNumId w:val="6"/>
  </w:num>
  <w:num w:numId="11">
    <w:abstractNumId w:val="25"/>
  </w:num>
  <w:num w:numId="12">
    <w:abstractNumId w:val="19"/>
  </w:num>
  <w:num w:numId="13">
    <w:abstractNumId w:val="10"/>
  </w:num>
  <w:num w:numId="14">
    <w:abstractNumId w:val="33"/>
  </w:num>
  <w:num w:numId="15">
    <w:abstractNumId w:val="8"/>
  </w:num>
  <w:num w:numId="16">
    <w:abstractNumId w:val="12"/>
  </w:num>
  <w:num w:numId="17">
    <w:abstractNumId w:val="5"/>
  </w:num>
  <w:num w:numId="18">
    <w:abstractNumId w:val="0"/>
  </w:num>
  <w:num w:numId="19">
    <w:abstractNumId w:val="32"/>
  </w:num>
  <w:num w:numId="20">
    <w:abstractNumId w:val="4"/>
  </w:num>
  <w:num w:numId="21">
    <w:abstractNumId w:val="27"/>
  </w:num>
  <w:num w:numId="22">
    <w:abstractNumId w:val="28"/>
  </w:num>
  <w:num w:numId="23">
    <w:abstractNumId w:val="34"/>
  </w:num>
  <w:num w:numId="24">
    <w:abstractNumId w:val="31"/>
  </w:num>
  <w:num w:numId="25">
    <w:abstractNumId w:val="15"/>
  </w:num>
  <w:num w:numId="26">
    <w:abstractNumId w:val="17"/>
  </w:num>
  <w:num w:numId="27">
    <w:abstractNumId w:val="29"/>
  </w:num>
  <w:num w:numId="28">
    <w:abstractNumId w:val="16"/>
  </w:num>
  <w:num w:numId="29">
    <w:abstractNumId w:val="7"/>
  </w:num>
  <w:num w:numId="30">
    <w:abstractNumId w:val="1"/>
  </w:num>
  <w:num w:numId="31">
    <w:abstractNumId w:val="36"/>
  </w:num>
  <w:num w:numId="32">
    <w:abstractNumId w:val="26"/>
  </w:num>
  <w:num w:numId="33">
    <w:abstractNumId w:val="30"/>
  </w:num>
  <w:num w:numId="34">
    <w:abstractNumId w:val="9"/>
  </w:num>
  <w:num w:numId="35">
    <w:abstractNumId w:val="13"/>
  </w:num>
  <w:num w:numId="36">
    <w:abstractNumId w:val="14"/>
  </w:num>
  <w:num w:numId="37">
    <w:abstractNumId w:val="18"/>
  </w:num>
  <w:num w:numId="38">
    <w:abstractNumId w:val="3"/>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1BA"/>
    <w:rsid w:val="00005902"/>
    <w:rsid w:val="00006569"/>
    <w:rsid w:val="0001002B"/>
    <w:rsid w:val="00010806"/>
    <w:rsid w:val="00013F71"/>
    <w:rsid w:val="000173BF"/>
    <w:rsid w:val="00024252"/>
    <w:rsid w:val="000245B5"/>
    <w:rsid w:val="00027183"/>
    <w:rsid w:val="00033EA1"/>
    <w:rsid w:val="00036911"/>
    <w:rsid w:val="0003746D"/>
    <w:rsid w:val="0004020F"/>
    <w:rsid w:val="000436CB"/>
    <w:rsid w:val="00052E17"/>
    <w:rsid w:val="00056947"/>
    <w:rsid w:val="00061A8E"/>
    <w:rsid w:val="00064CB3"/>
    <w:rsid w:val="00070BEE"/>
    <w:rsid w:val="00072040"/>
    <w:rsid w:val="00076DF4"/>
    <w:rsid w:val="00076F51"/>
    <w:rsid w:val="00086F7F"/>
    <w:rsid w:val="0009074D"/>
    <w:rsid w:val="00090871"/>
    <w:rsid w:val="0009592B"/>
    <w:rsid w:val="000968C6"/>
    <w:rsid w:val="000A63C9"/>
    <w:rsid w:val="000B3765"/>
    <w:rsid w:val="000B655B"/>
    <w:rsid w:val="000C0000"/>
    <w:rsid w:val="000C18CC"/>
    <w:rsid w:val="000C5233"/>
    <w:rsid w:val="000C687D"/>
    <w:rsid w:val="000C7ED1"/>
    <w:rsid w:val="000D4741"/>
    <w:rsid w:val="000D789A"/>
    <w:rsid w:val="000E072D"/>
    <w:rsid w:val="000E3AAF"/>
    <w:rsid w:val="000E4B5F"/>
    <w:rsid w:val="000E706D"/>
    <w:rsid w:val="000F0D51"/>
    <w:rsid w:val="000F130A"/>
    <w:rsid w:val="000F4FD8"/>
    <w:rsid w:val="00107242"/>
    <w:rsid w:val="00111CC5"/>
    <w:rsid w:val="001206F7"/>
    <w:rsid w:val="001236C1"/>
    <w:rsid w:val="00133EE8"/>
    <w:rsid w:val="00134D06"/>
    <w:rsid w:val="00140B30"/>
    <w:rsid w:val="00147155"/>
    <w:rsid w:val="00153CB3"/>
    <w:rsid w:val="00154C3B"/>
    <w:rsid w:val="00160158"/>
    <w:rsid w:val="00165357"/>
    <w:rsid w:val="001722B7"/>
    <w:rsid w:val="001727D9"/>
    <w:rsid w:val="00174BB4"/>
    <w:rsid w:val="00175D14"/>
    <w:rsid w:val="001811EE"/>
    <w:rsid w:val="00185AD4"/>
    <w:rsid w:val="0019641A"/>
    <w:rsid w:val="001979AF"/>
    <w:rsid w:val="001A0EB4"/>
    <w:rsid w:val="001A1A86"/>
    <w:rsid w:val="001A5F62"/>
    <w:rsid w:val="001B015E"/>
    <w:rsid w:val="001B2301"/>
    <w:rsid w:val="001B5CBD"/>
    <w:rsid w:val="001B618B"/>
    <w:rsid w:val="001C1338"/>
    <w:rsid w:val="001C4140"/>
    <w:rsid w:val="001C5572"/>
    <w:rsid w:val="001C5A94"/>
    <w:rsid w:val="001D2317"/>
    <w:rsid w:val="001D3223"/>
    <w:rsid w:val="001D33EF"/>
    <w:rsid w:val="001D5AB3"/>
    <w:rsid w:val="001E0519"/>
    <w:rsid w:val="001E0829"/>
    <w:rsid w:val="001E1320"/>
    <w:rsid w:val="001E556A"/>
    <w:rsid w:val="001F05CE"/>
    <w:rsid w:val="001F1905"/>
    <w:rsid w:val="001F4A65"/>
    <w:rsid w:val="00205C45"/>
    <w:rsid w:val="002064EB"/>
    <w:rsid w:val="0021035B"/>
    <w:rsid w:val="00211153"/>
    <w:rsid w:val="0023254A"/>
    <w:rsid w:val="002344FB"/>
    <w:rsid w:val="00236216"/>
    <w:rsid w:val="002405CD"/>
    <w:rsid w:val="00240B74"/>
    <w:rsid w:val="00243B62"/>
    <w:rsid w:val="0024675B"/>
    <w:rsid w:val="002469DD"/>
    <w:rsid w:val="00247180"/>
    <w:rsid w:val="00254671"/>
    <w:rsid w:val="00257D36"/>
    <w:rsid w:val="00263C1C"/>
    <w:rsid w:val="00267AD9"/>
    <w:rsid w:val="00271415"/>
    <w:rsid w:val="002747D5"/>
    <w:rsid w:val="00274FBE"/>
    <w:rsid w:val="00275E3A"/>
    <w:rsid w:val="00275E8D"/>
    <w:rsid w:val="002762E1"/>
    <w:rsid w:val="002811BC"/>
    <w:rsid w:val="00283DE8"/>
    <w:rsid w:val="00285552"/>
    <w:rsid w:val="00285966"/>
    <w:rsid w:val="00285A0D"/>
    <w:rsid w:val="00290ED8"/>
    <w:rsid w:val="00296B49"/>
    <w:rsid w:val="002A03FC"/>
    <w:rsid w:val="002A1843"/>
    <w:rsid w:val="002A3D26"/>
    <w:rsid w:val="002A523E"/>
    <w:rsid w:val="002B0C91"/>
    <w:rsid w:val="002B1ADF"/>
    <w:rsid w:val="002B502E"/>
    <w:rsid w:val="002B657B"/>
    <w:rsid w:val="002C2853"/>
    <w:rsid w:val="002C444C"/>
    <w:rsid w:val="002C458F"/>
    <w:rsid w:val="002C6794"/>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0770"/>
    <w:rsid w:val="003035E3"/>
    <w:rsid w:val="0030363A"/>
    <w:rsid w:val="00316B7C"/>
    <w:rsid w:val="00317970"/>
    <w:rsid w:val="00317EB0"/>
    <w:rsid w:val="00332700"/>
    <w:rsid w:val="003358BD"/>
    <w:rsid w:val="0034043C"/>
    <w:rsid w:val="00344E88"/>
    <w:rsid w:val="00345D80"/>
    <w:rsid w:val="003471D4"/>
    <w:rsid w:val="00350BF1"/>
    <w:rsid w:val="0035215A"/>
    <w:rsid w:val="00353C49"/>
    <w:rsid w:val="003540B1"/>
    <w:rsid w:val="003557E9"/>
    <w:rsid w:val="003560BA"/>
    <w:rsid w:val="00356D5A"/>
    <w:rsid w:val="00364CC6"/>
    <w:rsid w:val="003650F6"/>
    <w:rsid w:val="0036726C"/>
    <w:rsid w:val="0037450F"/>
    <w:rsid w:val="00375D09"/>
    <w:rsid w:val="003832D2"/>
    <w:rsid w:val="00383DDE"/>
    <w:rsid w:val="003845E5"/>
    <w:rsid w:val="00386AC3"/>
    <w:rsid w:val="00393137"/>
    <w:rsid w:val="00397406"/>
    <w:rsid w:val="003A3170"/>
    <w:rsid w:val="003A360E"/>
    <w:rsid w:val="003A706E"/>
    <w:rsid w:val="003B2304"/>
    <w:rsid w:val="003D17FF"/>
    <w:rsid w:val="003D2871"/>
    <w:rsid w:val="003D5B83"/>
    <w:rsid w:val="003D78D4"/>
    <w:rsid w:val="003E2F63"/>
    <w:rsid w:val="003E6E47"/>
    <w:rsid w:val="003F0623"/>
    <w:rsid w:val="003F33DE"/>
    <w:rsid w:val="003F3A41"/>
    <w:rsid w:val="003F67E9"/>
    <w:rsid w:val="00401031"/>
    <w:rsid w:val="004023B7"/>
    <w:rsid w:val="004045A0"/>
    <w:rsid w:val="00413CDB"/>
    <w:rsid w:val="00415541"/>
    <w:rsid w:val="004200FE"/>
    <w:rsid w:val="00421183"/>
    <w:rsid w:val="00421BA6"/>
    <w:rsid w:val="00421C17"/>
    <w:rsid w:val="00426CDE"/>
    <w:rsid w:val="00433364"/>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16F"/>
    <w:rsid w:val="00472250"/>
    <w:rsid w:val="0047437C"/>
    <w:rsid w:val="004754B9"/>
    <w:rsid w:val="00477522"/>
    <w:rsid w:val="00480E7B"/>
    <w:rsid w:val="004843E5"/>
    <w:rsid w:val="00484BF6"/>
    <w:rsid w:val="0049052C"/>
    <w:rsid w:val="00493457"/>
    <w:rsid w:val="00494628"/>
    <w:rsid w:val="0049566B"/>
    <w:rsid w:val="00497338"/>
    <w:rsid w:val="004A1650"/>
    <w:rsid w:val="004A37F1"/>
    <w:rsid w:val="004A3EE4"/>
    <w:rsid w:val="004B1184"/>
    <w:rsid w:val="004B4A3A"/>
    <w:rsid w:val="004B5CE5"/>
    <w:rsid w:val="004B750E"/>
    <w:rsid w:val="004C2244"/>
    <w:rsid w:val="004C23F1"/>
    <w:rsid w:val="004D069A"/>
    <w:rsid w:val="004E01F5"/>
    <w:rsid w:val="004E297E"/>
    <w:rsid w:val="004E76CA"/>
    <w:rsid w:val="004F1698"/>
    <w:rsid w:val="00500C4E"/>
    <w:rsid w:val="00505CEC"/>
    <w:rsid w:val="0051020F"/>
    <w:rsid w:val="00513CAB"/>
    <w:rsid w:val="00516CF5"/>
    <w:rsid w:val="00523597"/>
    <w:rsid w:val="00523736"/>
    <w:rsid w:val="00532530"/>
    <w:rsid w:val="00535CA4"/>
    <w:rsid w:val="00544D0B"/>
    <w:rsid w:val="00546A08"/>
    <w:rsid w:val="005476F6"/>
    <w:rsid w:val="00551D72"/>
    <w:rsid w:val="005540B6"/>
    <w:rsid w:val="005549DF"/>
    <w:rsid w:val="005552C3"/>
    <w:rsid w:val="00555D34"/>
    <w:rsid w:val="00560934"/>
    <w:rsid w:val="00562C6F"/>
    <w:rsid w:val="00563E58"/>
    <w:rsid w:val="00564960"/>
    <w:rsid w:val="00570654"/>
    <w:rsid w:val="00570F38"/>
    <w:rsid w:val="005720F2"/>
    <w:rsid w:val="005729C8"/>
    <w:rsid w:val="00572D2F"/>
    <w:rsid w:val="005734A4"/>
    <w:rsid w:val="00594EF5"/>
    <w:rsid w:val="005A0E53"/>
    <w:rsid w:val="005A1078"/>
    <w:rsid w:val="005A4658"/>
    <w:rsid w:val="005A496B"/>
    <w:rsid w:val="005B28C1"/>
    <w:rsid w:val="005B3778"/>
    <w:rsid w:val="005B6344"/>
    <w:rsid w:val="005C0160"/>
    <w:rsid w:val="005C1C74"/>
    <w:rsid w:val="005C2E48"/>
    <w:rsid w:val="005C3F23"/>
    <w:rsid w:val="005D4DD7"/>
    <w:rsid w:val="005E12A9"/>
    <w:rsid w:val="005E53D5"/>
    <w:rsid w:val="005F139E"/>
    <w:rsid w:val="005F5649"/>
    <w:rsid w:val="005F69D5"/>
    <w:rsid w:val="00602799"/>
    <w:rsid w:val="00602F18"/>
    <w:rsid w:val="00607C30"/>
    <w:rsid w:val="006110F3"/>
    <w:rsid w:val="00612041"/>
    <w:rsid w:val="00614AFF"/>
    <w:rsid w:val="00621ABA"/>
    <w:rsid w:val="0062226D"/>
    <w:rsid w:val="00622F01"/>
    <w:rsid w:val="0062322A"/>
    <w:rsid w:val="00631157"/>
    <w:rsid w:val="006404E6"/>
    <w:rsid w:val="006431F5"/>
    <w:rsid w:val="0064680F"/>
    <w:rsid w:val="0064729D"/>
    <w:rsid w:val="00647ABE"/>
    <w:rsid w:val="006516BA"/>
    <w:rsid w:val="00664B05"/>
    <w:rsid w:val="00665C04"/>
    <w:rsid w:val="0066682D"/>
    <w:rsid w:val="00670DE1"/>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A7DF5"/>
    <w:rsid w:val="006B0DF3"/>
    <w:rsid w:val="006B0F11"/>
    <w:rsid w:val="006B16FE"/>
    <w:rsid w:val="006B27FA"/>
    <w:rsid w:val="006B4A48"/>
    <w:rsid w:val="006C0FCD"/>
    <w:rsid w:val="006C2C55"/>
    <w:rsid w:val="006C430A"/>
    <w:rsid w:val="006C7B9F"/>
    <w:rsid w:val="006D2809"/>
    <w:rsid w:val="006E27A3"/>
    <w:rsid w:val="006E3342"/>
    <w:rsid w:val="006E4B12"/>
    <w:rsid w:val="006E65D0"/>
    <w:rsid w:val="006F1B21"/>
    <w:rsid w:val="006F21E8"/>
    <w:rsid w:val="006F78D5"/>
    <w:rsid w:val="0070091B"/>
    <w:rsid w:val="007048AC"/>
    <w:rsid w:val="007054BB"/>
    <w:rsid w:val="007134C4"/>
    <w:rsid w:val="00726338"/>
    <w:rsid w:val="00726AD5"/>
    <w:rsid w:val="00733C7D"/>
    <w:rsid w:val="00740761"/>
    <w:rsid w:val="00745F77"/>
    <w:rsid w:val="007464DE"/>
    <w:rsid w:val="007529EA"/>
    <w:rsid w:val="00755A45"/>
    <w:rsid w:val="00760CDC"/>
    <w:rsid w:val="00764D0D"/>
    <w:rsid w:val="00765092"/>
    <w:rsid w:val="00767366"/>
    <w:rsid w:val="00777C53"/>
    <w:rsid w:val="00786269"/>
    <w:rsid w:val="00786E92"/>
    <w:rsid w:val="007933F1"/>
    <w:rsid w:val="007A36E2"/>
    <w:rsid w:val="007A5F52"/>
    <w:rsid w:val="007B090A"/>
    <w:rsid w:val="007C0725"/>
    <w:rsid w:val="007C7E07"/>
    <w:rsid w:val="007E2CE4"/>
    <w:rsid w:val="007E43F8"/>
    <w:rsid w:val="007E5076"/>
    <w:rsid w:val="007E5A69"/>
    <w:rsid w:val="007E656B"/>
    <w:rsid w:val="007F2997"/>
    <w:rsid w:val="007F50E8"/>
    <w:rsid w:val="007F54E2"/>
    <w:rsid w:val="007F7FBA"/>
    <w:rsid w:val="00800319"/>
    <w:rsid w:val="0080044E"/>
    <w:rsid w:val="00800706"/>
    <w:rsid w:val="0080189A"/>
    <w:rsid w:val="00801F7F"/>
    <w:rsid w:val="00803C2B"/>
    <w:rsid w:val="008106FC"/>
    <w:rsid w:val="00811945"/>
    <w:rsid w:val="00824F1C"/>
    <w:rsid w:val="00826688"/>
    <w:rsid w:val="0083369B"/>
    <w:rsid w:val="00835D38"/>
    <w:rsid w:val="00847A4E"/>
    <w:rsid w:val="008619AF"/>
    <w:rsid w:val="00871D79"/>
    <w:rsid w:val="0087393E"/>
    <w:rsid w:val="00881A42"/>
    <w:rsid w:val="00882386"/>
    <w:rsid w:val="0088361D"/>
    <w:rsid w:val="00885E0A"/>
    <w:rsid w:val="0088603B"/>
    <w:rsid w:val="00886F35"/>
    <w:rsid w:val="008877AF"/>
    <w:rsid w:val="00890E5A"/>
    <w:rsid w:val="00893FC3"/>
    <w:rsid w:val="0089577B"/>
    <w:rsid w:val="008B1024"/>
    <w:rsid w:val="008B1357"/>
    <w:rsid w:val="008B2DF3"/>
    <w:rsid w:val="008C2E0E"/>
    <w:rsid w:val="008C4DE0"/>
    <w:rsid w:val="008C5C29"/>
    <w:rsid w:val="008C65FF"/>
    <w:rsid w:val="008D3930"/>
    <w:rsid w:val="008D3C0D"/>
    <w:rsid w:val="008D67F9"/>
    <w:rsid w:val="008E17CC"/>
    <w:rsid w:val="008E25B1"/>
    <w:rsid w:val="008E56FB"/>
    <w:rsid w:val="008F1F38"/>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4200C"/>
    <w:rsid w:val="009500DC"/>
    <w:rsid w:val="00951923"/>
    <w:rsid w:val="00955F67"/>
    <w:rsid w:val="00972C81"/>
    <w:rsid w:val="00974BB0"/>
    <w:rsid w:val="009824E9"/>
    <w:rsid w:val="009826E5"/>
    <w:rsid w:val="009844A1"/>
    <w:rsid w:val="00986E20"/>
    <w:rsid w:val="00995479"/>
    <w:rsid w:val="00995CB0"/>
    <w:rsid w:val="00997E77"/>
    <w:rsid w:val="009A2734"/>
    <w:rsid w:val="009A3A83"/>
    <w:rsid w:val="009B2A02"/>
    <w:rsid w:val="009B2B61"/>
    <w:rsid w:val="009B5B7B"/>
    <w:rsid w:val="009C1777"/>
    <w:rsid w:val="009C2C86"/>
    <w:rsid w:val="009C4F80"/>
    <w:rsid w:val="009C6FE0"/>
    <w:rsid w:val="009D0753"/>
    <w:rsid w:val="009D10A4"/>
    <w:rsid w:val="009D5131"/>
    <w:rsid w:val="009D6F71"/>
    <w:rsid w:val="009E1802"/>
    <w:rsid w:val="009E1CDE"/>
    <w:rsid w:val="009E2B06"/>
    <w:rsid w:val="009E3829"/>
    <w:rsid w:val="009E4542"/>
    <w:rsid w:val="009E4DAA"/>
    <w:rsid w:val="009E51E2"/>
    <w:rsid w:val="009F215F"/>
    <w:rsid w:val="009F7A61"/>
    <w:rsid w:val="00A11800"/>
    <w:rsid w:val="00A11C16"/>
    <w:rsid w:val="00A1423E"/>
    <w:rsid w:val="00A17664"/>
    <w:rsid w:val="00A20FAF"/>
    <w:rsid w:val="00A24520"/>
    <w:rsid w:val="00A3164A"/>
    <w:rsid w:val="00A37F42"/>
    <w:rsid w:val="00A40886"/>
    <w:rsid w:val="00A4411F"/>
    <w:rsid w:val="00A500D6"/>
    <w:rsid w:val="00A523FF"/>
    <w:rsid w:val="00A54756"/>
    <w:rsid w:val="00A54C66"/>
    <w:rsid w:val="00A579CB"/>
    <w:rsid w:val="00A57D36"/>
    <w:rsid w:val="00A61BB6"/>
    <w:rsid w:val="00A65734"/>
    <w:rsid w:val="00A6687F"/>
    <w:rsid w:val="00A67907"/>
    <w:rsid w:val="00A73CC1"/>
    <w:rsid w:val="00A80270"/>
    <w:rsid w:val="00A82DB1"/>
    <w:rsid w:val="00A84127"/>
    <w:rsid w:val="00A8591F"/>
    <w:rsid w:val="00A86DA2"/>
    <w:rsid w:val="00A90DFC"/>
    <w:rsid w:val="00A91BF3"/>
    <w:rsid w:val="00AA0A9C"/>
    <w:rsid w:val="00AA16C0"/>
    <w:rsid w:val="00AA4CDC"/>
    <w:rsid w:val="00AB16BE"/>
    <w:rsid w:val="00AB21D4"/>
    <w:rsid w:val="00AB21F5"/>
    <w:rsid w:val="00AB3386"/>
    <w:rsid w:val="00AB359E"/>
    <w:rsid w:val="00AB36DB"/>
    <w:rsid w:val="00AC0B1D"/>
    <w:rsid w:val="00AC2F5B"/>
    <w:rsid w:val="00AC3DAD"/>
    <w:rsid w:val="00AC5309"/>
    <w:rsid w:val="00AC5B97"/>
    <w:rsid w:val="00AD4DD0"/>
    <w:rsid w:val="00AD7C3D"/>
    <w:rsid w:val="00AE0A8D"/>
    <w:rsid w:val="00AF6342"/>
    <w:rsid w:val="00B053FB"/>
    <w:rsid w:val="00B05647"/>
    <w:rsid w:val="00B07EE5"/>
    <w:rsid w:val="00B21CC5"/>
    <w:rsid w:val="00B23433"/>
    <w:rsid w:val="00B26778"/>
    <w:rsid w:val="00B26B83"/>
    <w:rsid w:val="00B32479"/>
    <w:rsid w:val="00B33FE2"/>
    <w:rsid w:val="00B403ED"/>
    <w:rsid w:val="00B4065F"/>
    <w:rsid w:val="00B415F3"/>
    <w:rsid w:val="00B45091"/>
    <w:rsid w:val="00B45447"/>
    <w:rsid w:val="00B56A3E"/>
    <w:rsid w:val="00B614F1"/>
    <w:rsid w:val="00B81D15"/>
    <w:rsid w:val="00B866B4"/>
    <w:rsid w:val="00B90E6F"/>
    <w:rsid w:val="00B92F1D"/>
    <w:rsid w:val="00B94226"/>
    <w:rsid w:val="00BA0A8C"/>
    <w:rsid w:val="00BA0CEB"/>
    <w:rsid w:val="00BA2383"/>
    <w:rsid w:val="00BA2E7E"/>
    <w:rsid w:val="00BA590A"/>
    <w:rsid w:val="00BA5FE4"/>
    <w:rsid w:val="00BB0B39"/>
    <w:rsid w:val="00BB24EC"/>
    <w:rsid w:val="00BB30D1"/>
    <w:rsid w:val="00BB39D8"/>
    <w:rsid w:val="00BB5F75"/>
    <w:rsid w:val="00BC0A02"/>
    <w:rsid w:val="00BC6524"/>
    <w:rsid w:val="00BD3931"/>
    <w:rsid w:val="00BD5B88"/>
    <w:rsid w:val="00BD5F58"/>
    <w:rsid w:val="00BE0AEB"/>
    <w:rsid w:val="00BF22BE"/>
    <w:rsid w:val="00C018E0"/>
    <w:rsid w:val="00C05AAF"/>
    <w:rsid w:val="00C118C7"/>
    <w:rsid w:val="00C14A17"/>
    <w:rsid w:val="00C20089"/>
    <w:rsid w:val="00C20877"/>
    <w:rsid w:val="00C20E7B"/>
    <w:rsid w:val="00C21456"/>
    <w:rsid w:val="00C24D03"/>
    <w:rsid w:val="00C25E61"/>
    <w:rsid w:val="00C35A1B"/>
    <w:rsid w:val="00C413F3"/>
    <w:rsid w:val="00C41AB4"/>
    <w:rsid w:val="00C529AC"/>
    <w:rsid w:val="00C53740"/>
    <w:rsid w:val="00C54EFF"/>
    <w:rsid w:val="00C55D03"/>
    <w:rsid w:val="00C63548"/>
    <w:rsid w:val="00C6379E"/>
    <w:rsid w:val="00C63F96"/>
    <w:rsid w:val="00C65450"/>
    <w:rsid w:val="00C677AF"/>
    <w:rsid w:val="00C67E59"/>
    <w:rsid w:val="00C72B8B"/>
    <w:rsid w:val="00C72CB5"/>
    <w:rsid w:val="00C76D4F"/>
    <w:rsid w:val="00C805BC"/>
    <w:rsid w:val="00C9244F"/>
    <w:rsid w:val="00C959CA"/>
    <w:rsid w:val="00C95D16"/>
    <w:rsid w:val="00C975F0"/>
    <w:rsid w:val="00CA2AB4"/>
    <w:rsid w:val="00CB0100"/>
    <w:rsid w:val="00CB04D2"/>
    <w:rsid w:val="00CD7EFE"/>
    <w:rsid w:val="00CE0C66"/>
    <w:rsid w:val="00CE28CF"/>
    <w:rsid w:val="00CE4386"/>
    <w:rsid w:val="00CE4CDC"/>
    <w:rsid w:val="00CE5BEB"/>
    <w:rsid w:val="00CE69E9"/>
    <w:rsid w:val="00CE71F2"/>
    <w:rsid w:val="00CF3F65"/>
    <w:rsid w:val="00CF464D"/>
    <w:rsid w:val="00D035A9"/>
    <w:rsid w:val="00D04744"/>
    <w:rsid w:val="00D17EF4"/>
    <w:rsid w:val="00D23770"/>
    <w:rsid w:val="00D25074"/>
    <w:rsid w:val="00D34517"/>
    <w:rsid w:val="00D35F87"/>
    <w:rsid w:val="00D36798"/>
    <w:rsid w:val="00D4045A"/>
    <w:rsid w:val="00D47E80"/>
    <w:rsid w:val="00D57312"/>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3259"/>
    <w:rsid w:val="00DD0523"/>
    <w:rsid w:val="00DD6F9A"/>
    <w:rsid w:val="00DE5758"/>
    <w:rsid w:val="00DE5FCF"/>
    <w:rsid w:val="00DF0D19"/>
    <w:rsid w:val="00DF23FA"/>
    <w:rsid w:val="00DF2EE9"/>
    <w:rsid w:val="00DF6781"/>
    <w:rsid w:val="00DF6FD8"/>
    <w:rsid w:val="00E0275B"/>
    <w:rsid w:val="00E05A80"/>
    <w:rsid w:val="00E06A37"/>
    <w:rsid w:val="00E071A5"/>
    <w:rsid w:val="00E07752"/>
    <w:rsid w:val="00E16609"/>
    <w:rsid w:val="00E16F08"/>
    <w:rsid w:val="00E233F3"/>
    <w:rsid w:val="00E24338"/>
    <w:rsid w:val="00E26B34"/>
    <w:rsid w:val="00E314BA"/>
    <w:rsid w:val="00E325BE"/>
    <w:rsid w:val="00E326BA"/>
    <w:rsid w:val="00E34202"/>
    <w:rsid w:val="00E37F72"/>
    <w:rsid w:val="00E40BE5"/>
    <w:rsid w:val="00E40CF9"/>
    <w:rsid w:val="00E42A30"/>
    <w:rsid w:val="00E5625D"/>
    <w:rsid w:val="00E56BFF"/>
    <w:rsid w:val="00E648BB"/>
    <w:rsid w:val="00E67ACA"/>
    <w:rsid w:val="00E76B31"/>
    <w:rsid w:val="00E81F3E"/>
    <w:rsid w:val="00E844BB"/>
    <w:rsid w:val="00E84C48"/>
    <w:rsid w:val="00E859BD"/>
    <w:rsid w:val="00E86B70"/>
    <w:rsid w:val="00E87C8F"/>
    <w:rsid w:val="00E91397"/>
    <w:rsid w:val="00E924C3"/>
    <w:rsid w:val="00E92C71"/>
    <w:rsid w:val="00E954EE"/>
    <w:rsid w:val="00E96759"/>
    <w:rsid w:val="00EA4437"/>
    <w:rsid w:val="00EA4D87"/>
    <w:rsid w:val="00EA7847"/>
    <w:rsid w:val="00EB34FC"/>
    <w:rsid w:val="00EB76E1"/>
    <w:rsid w:val="00EC2499"/>
    <w:rsid w:val="00EE4120"/>
    <w:rsid w:val="00EF2E8A"/>
    <w:rsid w:val="00EF4E6B"/>
    <w:rsid w:val="00EF5416"/>
    <w:rsid w:val="00F02BC8"/>
    <w:rsid w:val="00F06CCF"/>
    <w:rsid w:val="00F1053D"/>
    <w:rsid w:val="00F110D5"/>
    <w:rsid w:val="00F11E63"/>
    <w:rsid w:val="00F12733"/>
    <w:rsid w:val="00F15942"/>
    <w:rsid w:val="00F171E1"/>
    <w:rsid w:val="00F20DCF"/>
    <w:rsid w:val="00F25B36"/>
    <w:rsid w:val="00F3052A"/>
    <w:rsid w:val="00F341E3"/>
    <w:rsid w:val="00F35D09"/>
    <w:rsid w:val="00F4304D"/>
    <w:rsid w:val="00F46612"/>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85EE6"/>
    <w:rsid w:val="00F95E2F"/>
    <w:rsid w:val="00F9687D"/>
    <w:rsid w:val="00F96DEB"/>
    <w:rsid w:val="00FA1796"/>
    <w:rsid w:val="00FA1872"/>
    <w:rsid w:val="00FA4F34"/>
    <w:rsid w:val="00FB2590"/>
    <w:rsid w:val="00FD3706"/>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nhideWhenUsed/>
    <w:rsid w:val="00484BF6"/>
    <w:rPr>
      <w:vertAlign w:val="superscript"/>
    </w:rPr>
  </w:style>
  <w:style w:type="paragraph" w:styleId="FootnoteText">
    <w:name w:val="footnote text"/>
    <w:basedOn w:val="Normal"/>
    <w:link w:val="FootnoteTextChar"/>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xl56">
    <w:name w:val="xl56"/>
    <w:basedOn w:val="Normal"/>
    <w:rsid w:val="008106FC"/>
    <w:pPr>
      <w:pBdr>
        <w:bottom w:val="single" w:sz="12" w:space="0" w:color="FFFFFF"/>
        <w:right w:val="single" w:sz="12" w:space="0" w:color="FFFFFF"/>
      </w:pBdr>
      <w:shd w:val="clear" w:color="auto" w:fill="C0C0C0"/>
      <w:spacing w:before="100" w:beforeAutospacing="1" w:after="100" w:afterAutospacing="1"/>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nhideWhenUsed/>
    <w:rsid w:val="00484BF6"/>
    <w:rPr>
      <w:vertAlign w:val="superscript"/>
    </w:rPr>
  </w:style>
  <w:style w:type="paragraph" w:styleId="FootnoteText">
    <w:name w:val="footnote text"/>
    <w:basedOn w:val="Normal"/>
    <w:link w:val="FootnoteTextChar"/>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xl56">
    <w:name w:val="xl56"/>
    <w:basedOn w:val="Normal"/>
    <w:rsid w:val="008106FC"/>
    <w:pPr>
      <w:pBdr>
        <w:bottom w:val="single" w:sz="12" w:space="0" w:color="FFFFFF"/>
        <w:right w:val="single" w:sz="12" w:space="0" w:color="FFFFFF"/>
      </w:pBdr>
      <w:shd w:val="clear" w:color="auto" w:fill="C0C0C0"/>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405386">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caltf.org/approved-measures/" TargetMode="External"/><Relationship Id="rId2" Type="http://schemas.openxmlformats.org/officeDocument/2006/relationships/customXml" Target="../customXml/item2.xml"/><Relationship Id="rId16" Type="http://schemas.openxmlformats.org/officeDocument/2006/relationships/hyperlink" Target="http://www.caltf.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customXml" Target="../customXml/item5.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7E008BD51CEB40C1BAA871B753F05932"/>
        <w:category>
          <w:name w:val="General"/>
          <w:gallery w:val="placeholder"/>
        </w:category>
        <w:types>
          <w:type w:val="bbPlcHdr"/>
        </w:types>
        <w:behaviors>
          <w:behavior w:val="content"/>
        </w:behaviors>
        <w:guid w:val="{3B73515E-8A85-4DF8-994D-002C5E3019FD}"/>
      </w:docPartPr>
      <w:docPartBody>
        <w:p w:rsidR="001C5734" w:rsidRDefault="002D5A76" w:rsidP="002D5A76">
          <w:pPr>
            <w:pStyle w:val="7E008BD51CEB40C1BAA871B753F05932"/>
          </w:pPr>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452E5"/>
    <w:rsid w:val="00146151"/>
    <w:rsid w:val="001B62BC"/>
    <w:rsid w:val="001C5734"/>
    <w:rsid w:val="00204A7F"/>
    <w:rsid w:val="00295D6B"/>
    <w:rsid w:val="002B514B"/>
    <w:rsid w:val="002C0C03"/>
    <w:rsid w:val="002D5A76"/>
    <w:rsid w:val="00311B0D"/>
    <w:rsid w:val="00353328"/>
    <w:rsid w:val="003A131F"/>
    <w:rsid w:val="003D5FCE"/>
    <w:rsid w:val="004B787E"/>
    <w:rsid w:val="00560392"/>
    <w:rsid w:val="006B7FA8"/>
    <w:rsid w:val="008211B5"/>
    <w:rsid w:val="00874653"/>
    <w:rsid w:val="0099701B"/>
    <w:rsid w:val="00A5022A"/>
    <w:rsid w:val="00AC404F"/>
    <w:rsid w:val="00AE4C28"/>
    <w:rsid w:val="00B73964"/>
    <w:rsid w:val="00B74704"/>
    <w:rsid w:val="00B92021"/>
    <w:rsid w:val="00BD319D"/>
    <w:rsid w:val="00BD64F4"/>
    <w:rsid w:val="00C947B8"/>
    <w:rsid w:val="00D0496D"/>
    <w:rsid w:val="00D051F5"/>
    <w:rsid w:val="00DC16C9"/>
    <w:rsid w:val="00EC59D9"/>
    <w:rsid w:val="00F7350A"/>
    <w:rsid w:val="00F75BB1"/>
    <w:rsid w:val="00FD1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5A76"/>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7E008BD51CEB40C1BAA871B753F05932">
    <w:name w:val="7E008BD51CEB40C1BAA871B753F05932"/>
    <w:rsid w:val="002D5A76"/>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5A76"/>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7E008BD51CEB40C1BAA871B753F05932">
    <w:name w:val="7E008BD51CEB40C1BAA871B753F05932"/>
    <w:rsid w:val="002D5A7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2016-01-01T00:00:00</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32CE8C-6F72-4BCA-9F4B-05C9E9C20C0A}"/>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0818CC3A-40E3-4A0C-8DE9-5D18C7503F86}"/>
</file>

<file path=customXml/itemProps4.xml><?xml version="1.0" encoding="utf-8"?>
<ds:datastoreItem xmlns:ds="http://schemas.openxmlformats.org/officeDocument/2006/customXml" ds:itemID="{C11DDD70-6DF3-44D8-904E-1ACF588F8027}"/>
</file>

<file path=customXml/itemProps5.xml><?xml version="1.0" encoding="utf-8"?>
<ds:datastoreItem xmlns:ds="http://schemas.openxmlformats.org/officeDocument/2006/customXml" ds:itemID="{46D4AA19-51BE-42EB-879C-68137D1668F0}"/>
</file>

<file path=docProps/app.xml><?xml version="1.0" encoding="utf-8"?>
<Properties xmlns="http://schemas.openxmlformats.org/officeDocument/2006/extended-properties" xmlns:vt="http://schemas.openxmlformats.org/officeDocument/2006/docPropsVTypes">
  <Template>Normal.dotm</Template>
  <TotalTime>2074</TotalTime>
  <Pages>15</Pages>
  <Words>3833</Words>
  <Characters>21854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PGECOHVC101</vt:lpstr>
    </vt:vector>
  </TitlesOfParts>
  <Company>Pacific Gas &amp; Electric Company</Company>
  <LinksUpToDate>false</LinksUpToDate>
  <CharactersWithSpaces>25636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PGECOHVC101</dc:title>
  <dc:creator>Jim Wyatt (PG&amp;E);Jason Wang (SCE)</dc:creator>
  <cp:lastModifiedBy>Voong, Tai</cp:lastModifiedBy>
  <cp:revision>25</cp:revision>
  <cp:lastPrinted>2016-05-06T23:04:00Z</cp:lastPrinted>
  <dcterms:created xsi:type="dcterms:W3CDTF">2015-12-30T18:14:00Z</dcterms:created>
  <dcterms:modified xsi:type="dcterms:W3CDTF">2016-06-08T21:42:00Z</dcterms:modified>
  <cp:contentStatus>Revision #5</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